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7149D" w14:textId="3ADB1D65" w:rsidR="0015263D" w:rsidRPr="009555C2" w:rsidRDefault="0015263D" w:rsidP="004C6D65">
      <w:pPr>
        <w:spacing w:line="320" w:lineRule="exact"/>
        <w:jc w:val="center"/>
        <w:rPr>
          <w:rFonts w:ascii="ＭＳ Ｐゴシック" w:eastAsia="ＭＳ Ｐゴシック" w:hAnsi="ＭＳ Ｐゴシック"/>
          <w:b/>
          <w:sz w:val="24"/>
        </w:rPr>
      </w:pPr>
      <w:r w:rsidRPr="009555C2">
        <w:rPr>
          <w:rFonts w:ascii="ＭＳ Ｐゴシック" w:eastAsia="ＭＳ Ｐゴシック" w:hAnsi="ＭＳ Ｐゴシック" w:hint="eastAsia"/>
          <w:b/>
          <w:sz w:val="24"/>
        </w:rPr>
        <w:t>台湾の地域資源としての歴史建築の活用</w:t>
      </w:r>
      <w:r w:rsidR="00100B63" w:rsidRPr="009555C2">
        <w:rPr>
          <w:rFonts w:ascii="ＭＳ Ｐゴシック" w:eastAsia="ＭＳ Ｐゴシック" w:hAnsi="ＭＳ Ｐゴシック" w:hint="eastAsia"/>
          <w:b/>
          <w:sz w:val="24"/>
        </w:rPr>
        <w:t>例</w:t>
      </w:r>
      <w:r w:rsidRPr="009555C2">
        <w:rPr>
          <w:rFonts w:ascii="ＭＳ Ｐゴシック" w:eastAsia="ＭＳ Ｐゴシック" w:hAnsi="ＭＳ Ｐゴシック" w:hint="eastAsia"/>
          <w:b/>
          <w:sz w:val="24"/>
        </w:rPr>
        <w:t>を</w:t>
      </w:r>
    </w:p>
    <w:p w14:paraId="243C219C" w14:textId="77777777" w:rsidR="0015263D" w:rsidRPr="009555C2" w:rsidRDefault="0015263D" w:rsidP="004C6D65">
      <w:pPr>
        <w:spacing w:line="320" w:lineRule="exact"/>
        <w:jc w:val="center"/>
        <w:rPr>
          <w:rFonts w:ascii="ＭＳ Ｐゴシック" w:eastAsia="ＭＳ Ｐゴシック" w:hAnsi="ＭＳ Ｐゴシック"/>
          <w:b/>
          <w:sz w:val="24"/>
        </w:rPr>
      </w:pPr>
      <w:r w:rsidRPr="009555C2">
        <w:rPr>
          <w:rFonts w:ascii="ＭＳ Ｐゴシック" w:eastAsia="ＭＳ Ｐゴシック" w:hAnsi="ＭＳ Ｐゴシック" w:hint="eastAsia"/>
          <w:b/>
          <w:sz w:val="24"/>
        </w:rPr>
        <w:t>ブログ発信する大学教員の実践</w:t>
      </w:r>
    </w:p>
    <w:p w14:paraId="30B407BD" w14:textId="267CFE7F" w:rsidR="004C6D65" w:rsidRPr="009555C2" w:rsidRDefault="0015263D" w:rsidP="004C6D65">
      <w:pPr>
        <w:spacing w:line="320" w:lineRule="exact"/>
        <w:jc w:val="center"/>
        <w:rPr>
          <w:rFonts w:ascii="ＭＳ Ｐゴシック" w:eastAsia="ＭＳ Ｐゴシック" w:hAnsi="ＭＳ Ｐゴシック"/>
          <w:b/>
          <w:sz w:val="24"/>
        </w:rPr>
      </w:pPr>
      <w:r w:rsidRPr="009555C2">
        <w:rPr>
          <w:rFonts w:ascii="ＭＳ Ｐゴシック" w:eastAsia="ＭＳ Ｐゴシック" w:hAnsi="ＭＳ Ｐゴシック" w:hint="eastAsia"/>
          <w:b/>
          <w:sz w:val="24"/>
        </w:rPr>
        <w:t>―日台</w:t>
      </w:r>
      <w:r w:rsidRPr="009555C2">
        <w:rPr>
          <w:rFonts w:ascii="ＭＳ Ｐゴシック" w:eastAsia="ＭＳ Ｐゴシック" w:hAnsi="ＭＳ Ｐゴシック"/>
          <w:b/>
          <w:sz w:val="24"/>
        </w:rPr>
        <w:t>USRの交差点から生まれた知的交流の可能性―</w:t>
      </w:r>
      <w:r w:rsidR="004C6D65" w:rsidRPr="009555C2">
        <w:rPr>
          <w:rFonts w:ascii="ＭＳ Ｐゴシック" w:eastAsia="ＭＳ Ｐゴシック" w:hAnsi="ＭＳ Ｐゴシック"/>
          <w:b/>
          <w:sz w:val="24"/>
        </w:rPr>
        <w:t>-</w:t>
      </w:r>
    </w:p>
    <w:p w14:paraId="32803D13" w14:textId="77777777" w:rsidR="0012149A" w:rsidRPr="009555C2" w:rsidRDefault="0012149A" w:rsidP="004C6D65">
      <w:pPr>
        <w:rPr>
          <w:sz w:val="24"/>
        </w:rPr>
      </w:pPr>
    </w:p>
    <w:p w14:paraId="0E67FC3C" w14:textId="0EB83651" w:rsidR="004C6D65" w:rsidRPr="009555C2" w:rsidRDefault="004C6D65" w:rsidP="004C6D65">
      <w:pPr>
        <w:spacing w:line="320" w:lineRule="exact"/>
        <w:jc w:val="center"/>
        <w:rPr>
          <w:rFonts w:ascii="Arial" w:eastAsia="ＭＳ Ｐゴシック" w:hAnsi="Arial" w:cs="Arial"/>
          <w:sz w:val="24"/>
        </w:rPr>
      </w:pPr>
      <w:r w:rsidRPr="009555C2">
        <w:rPr>
          <w:rFonts w:ascii="ＭＳ Ｐゴシック" w:eastAsia="ＭＳ Ｐゴシック" w:hAnsi="ＭＳ Ｐゴシック" w:hint="eastAsia"/>
          <w:sz w:val="24"/>
        </w:rPr>
        <w:t>鈴木雅之</w:t>
      </w:r>
    </w:p>
    <w:p w14:paraId="46443927" w14:textId="77777777" w:rsidR="004C6D65" w:rsidRPr="009555C2" w:rsidRDefault="004C6D65" w:rsidP="004C6D65">
      <w:pPr>
        <w:spacing w:line="320" w:lineRule="exact"/>
        <w:jc w:val="center"/>
        <w:rPr>
          <w:rFonts w:ascii="ＭＳ Ｐゴシック" w:eastAsia="ＭＳ Ｐゴシック" w:hAnsi="ＭＳ Ｐゴシック"/>
          <w:sz w:val="24"/>
        </w:rPr>
      </w:pPr>
    </w:p>
    <w:p w14:paraId="42515F37" w14:textId="77777777" w:rsidR="004C6D65" w:rsidRPr="002614DC" w:rsidRDefault="004C6D65" w:rsidP="004C6D65">
      <w:pPr>
        <w:spacing w:line="300" w:lineRule="exact"/>
        <w:jc w:val="center"/>
        <w:rPr>
          <w:rFonts w:ascii="ＭＳ Ｐゴシック" w:eastAsia="ＭＳ Ｐゴシック" w:hAnsi="ＭＳ Ｐゴシック"/>
          <w:sz w:val="24"/>
        </w:rPr>
      </w:pPr>
      <w:r w:rsidRPr="002614DC">
        <w:rPr>
          <w:rFonts w:ascii="ＭＳ Ｐゴシック" w:eastAsia="ＭＳ Ｐゴシック" w:hAnsi="ＭＳ Ｐゴシック" w:hint="eastAsia"/>
          <w:sz w:val="24"/>
        </w:rPr>
        <w:t>千葉大学国際学術研究院教授、コミュニティイノベーションオフィス長</w:t>
      </w:r>
    </w:p>
    <w:p w14:paraId="5B19A3C6" w14:textId="01ACC1A5" w:rsidR="00A24780" w:rsidRPr="002614DC" w:rsidRDefault="00A24780" w:rsidP="004C6D65">
      <w:pPr>
        <w:jc w:val="center"/>
        <w:rPr>
          <w:rFonts w:ascii="Arial" w:hAnsi="Arial" w:cs="Arial"/>
          <w:sz w:val="24"/>
        </w:rPr>
      </w:pPr>
      <w:r w:rsidRPr="002614DC">
        <w:rPr>
          <w:rFonts w:ascii="Century" w:hAnsi="Century" w:cs="Arial"/>
          <w:sz w:val="22"/>
          <w:szCs w:val="22"/>
        </w:rPr>
        <w:t xml:space="preserve">Email; </w:t>
      </w:r>
      <w:hyperlink r:id="rId6" w:history="1">
        <w:r w:rsidRPr="002614DC">
          <w:rPr>
            <w:rStyle w:val="aa"/>
            <w:rFonts w:ascii="Century" w:hAnsi="Century" w:cs="Arial"/>
            <w:color w:val="auto"/>
            <w:sz w:val="22"/>
            <w:szCs w:val="22"/>
          </w:rPr>
          <w:t>suzukima@faculty.chiba-u.jp</w:t>
        </w:r>
      </w:hyperlink>
      <w:r w:rsidRPr="002614DC">
        <w:rPr>
          <w:rFonts w:hint="eastAsia"/>
          <w:sz w:val="22"/>
          <w:szCs w:val="22"/>
        </w:rPr>
        <w:t xml:space="preserve">　</w:t>
      </w:r>
      <w:r w:rsidRPr="002614DC">
        <w:rPr>
          <w:rFonts w:ascii="Century" w:eastAsia="ＭＳ 明朝" w:hAnsi="Century"/>
          <w:sz w:val="22"/>
          <w:szCs w:val="22"/>
        </w:rPr>
        <w:t xml:space="preserve"> blog</w:t>
      </w:r>
      <w:r w:rsidRPr="002614DC">
        <w:rPr>
          <w:rFonts w:ascii="Century" w:eastAsia="ＭＳ 明朝" w:hAnsi="Century" w:hint="eastAsia"/>
          <w:sz w:val="22"/>
          <w:szCs w:val="22"/>
        </w:rPr>
        <w:t xml:space="preserve">: </w:t>
      </w:r>
      <w:hyperlink r:id="rId7" w:history="1">
        <w:r w:rsidRPr="002614DC">
          <w:rPr>
            <w:rStyle w:val="aa"/>
            <w:rFonts w:ascii="Century" w:eastAsia="ＭＳ 明朝" w:hAnsi="Century"/>
            <w:color w:val="auto"/>
            <w:sz w:val="22"/>
            <w:szCs w:val="22"/>
          </w:rPr>
          <w:t>https://www.tjcreativeculture.com</w:t>
        </w:r>
      </w:hyperlink>
    </w:p>
    <w:p w14:paraId="6523B6F4" w14:textId="77777777" w:rsidR="004C6D65" w:rsidRPr="002614DC" w:rsidRDefault="004C6D65" w:rsidP="004C6D65">
      <w:pPr>
        <w:rPr>
          <w:sz w:val="24"/>
        </w:rPr>
      </w:pPr>
    </w:p>
    <w:p w14:paraId="74B013C2" w14:textId="117EF238" w:rsidR="002407A1" w:rsidRPr="002614DC" w:rsidRDefault="0009475F" w:rsidP="004C6D65">
      <w:pPr>
        <w:ind w:rightChars="202" w:right="424"/>
        <w:rPr>
          <w:rFonts w:ascii="Arial" w:eastAsia="ＭＳ Ｐゴシック" w:hAnsi="Arial" w:cs="Arial"/>
          <w:sz w:val="24"/>
        </w:rPr>
      </w:pPr>
      <w:r w:rsidRPr="002614DC">
        <w:rPr>
          <w:rFonts w:ascii="Arial" w:eastAsia="ＭＳ Ｐゴシック" w:hAnsi="Arial" w:cs="Arial" w:hint="eastAsia"/>
          <w:sz w:val="24"/>
        </w:rPr>
        <w:t>要旨</w:t>
      </w:r>
    </w:p>
    <w:p w14:paraId="5A074D4A" w14:textId="21A381AD" w:rsidR="00F2652E" w:rsidRPr="002614DC" w:rsidRDefault="009555C2" w:rsidP="005F7D1C">
      <w:pPr>
        <w:ind w:firstLineChars="100" w:firstLine="240"/>
        <w:rPr>
          <w:rFonts w:ascii="ＭＳ 明朝" w:eastAsia="ＭＳ 明朝" w:hAnsi="ＭＳ 明朝"/>
          <w:sz w:val="24"/>
        </w:rPr>
      </w:pPr>
      <w:r w:rsidRPr="002614DC">
        <w:rPr>
          <w:rFonts w:ascii="ＭＳ 明朝" w:eastAsia="ＭＳ 明朝" w:hAnsi="ＭＳ 明朝" w:hint="eastAsia"/>
          <w:sz w:val="24"/>
        </w:rPr>
        <w:t>筆者は千葉大学で建築計画および地域づくりを専門とする大学教員として、千葉大学の</w:t>
      </w:r>
      <w:r w:rsidRPr="002614DC">
        <w:rPr>
          <w:rFonts w:ascii="ＭＳ 明朝" w:eastAsia="ＭＳ 明朝" w:hAnsi="ＭＳ 明朝"/>
          <w:sz w:val="24"/>
        </w:rPr>
        <w:t>COC事業と台湾の大学におけるUSR活動との連携・交流を主目的とした招待を通じ、これまで26回台湾を訪問してきた。これらの訪問の合間を活かし、日本統治期に建設された建築物を含む台湾各地の歴史的建造物の保存・活用事例を訪問し、これまで240件以上を記録、日本語でブログ発信</w:t>
      </w:r>
      <w:r w:rsidR="00B726B2" w:rsidRPr="002614DC">
        <w:rPr>
          <w:rFonts w:ascii="Century" w:eastAsia="ＭＳ 明朝" w:hAnsi="Century" w:hint="eastAsia"/>
          <w:sz w:val="22"/>
          <w:szCs w:val="22"/>
        </w:rPr>
        <w:t>（</w:t>
      </w:r>
      <w:hyperlink r:id="rId8" w:history="1">
        <w:r w:rsidR="00B726B2" w:rsidRPr="002614DC">
          <w:rPr>
            <w:rStyle w:val="aa"/>
            <w:rFonts w:ascii="Century" w:eastAsia="ＭＳ 明朝" w:hAnsi="Century"/>
            <w:color w:val="auto"/>
            <w:sz w:val="22"/>
            <w:szCs w:val="22"/>
          </w:rPr>
          <w:t>https://www.tjcreativeculture.com</w:t>
        </w:r>
      </w:hyperlink>
      <w:r w:rsidR="00B726B2" w:rsidRPr="002614DC">
        <w:rPr>
          <w:rFonts w:ascii="Century" w:eastAsia="ＭＳ 明朝" w:hAnsi="Century" w:hint="eastAsia"/>
          <w:sz w:val="22"/>
          <w:szCs w:val="22"/>
        </w:rPr>
        <w:t>）</w:t>
      </w:r>
      <w:r w:rsidRPr="002614DC">
        <w:rPr>
          <w:rFonts w:ascii="ＭＳ 明朝" w:eastAsia="ＭＳ 明朝" w:hAnsi="ＭＳ 明朝"/>
          <w:sz w:val="24"/>
        </w:rPr>
        <w:t>を行ってきた。</w:t>
      </w:r>
    </w:p>
    <w:p w14:paraId="2070D988" w14:textId="607DED59" w:rsidR="005F7D1C" w:rsidRPr="002614DC" w:rsidRDefault="005F7D1C" w:rsidP="005F7D1C">
      <w:pPr>
        <w:ind w:firstLineChars="100" w:firstLine="240"/>
        <w:rPr>
          <w:rFonts w:ascii="ＭＳ 明朝" w:eastAsia="ＭＳ 明朝" w:hAnsi="ＭＳ 明朝"/>
          <w:sz w:val="24"/>
        </w:rPr>
      </w:pPr>
      <w:r w:rsidRPr="002614DC">
        <w:rPr>
          <w:rFonts w:ascii="ＭＳ 明朝" w:eastAsia="ＭＳ 明朝" w:hAnsi="ＭＳ 明朝" w:hint="eastAsia"/>
          <w:sz w:val="24"/>
        </w:rPr>
        <w:t>調査対象の多くは、日本統治期に建てられた施設が現地文化や経済と結びつく形で創造的に再生されたものであり、日本語で体系的に紹介された事例は少ない。筆者は外部専門家の視点から、現地調査と公開情報をもとに、それらの空間</w:t>
      </w:r>
      <w:r w:rsidR="00BA51E4" w:rsidRPr="002614DC">
        <w:rPr>
          <w:rFonts w:ascii="ＭＳ 明朝" w:eastAsia="ＭＳ 明朝" w:hAnsi="ＭＳ 明朝" w:hint="eastAsia"/>
          <w:sz w:val="24"/>
        </w:rPr>
        <w:t>を</w:t>
      </w:r>
      <w:r w:rsidRPr="002614DC">
        <w:rPr>
          <w:rFonts w:ascii="ＭＳ 明朝" w:eastAsia="ＭＳ 明朝" w:hAnsi="ＭＳ 明朝" w:hint="eastAsia"/>
          <w:sz w:val="24"/>
        </w:rPr>
        <w:t>記録として</w:t>
      </w:r>
      <w:r w:rsidR="00BA51E4" w:rsidRPr="002614DC">
        <w:rPr>
          <w:rFonts w:ascii="ＭＳ 明朝" w:eastAsia="ＭＳ 明朝" w:hAnsi="ＭＳ 明朝" w:hint="eastAsia"/>
          <w:sz w:val="24"/>
        </w:rPr>
        <w:t>オンライン上で</w:t>
      </w:r>
      <w:r w:rsidRPr="002614DC">
        <w:rPr>
          <w:rFonts w:ascii="ＭＳ 明朝" w:eastAsia="ＭＳ 明朝" w:hAnsi="ＭＳ 明朝" w:hint="eastAsia"/>
          <w:sz w:val="24"/>
        </w:rPr>
        <w:t>共有してきた。</w:t>
      </w:r>
    </w:p>
    <w:p w14:paraId="0F17137C" w14:textId="788934E3" w:rsidR="005F7D1C" w:rsidRPr="009555C2" w:rsidRDefault="005F7D1C" w:rsidP="005F7D1C">
      <w:pPr>
        <w:ind w:firstLineChars="100" w:firstLine="240"/>
        <w:rPr>
          <w:rFonts w:ascii="ＭＳ 明朝" w:eastAsia="ＭＳ 明朝" w:hAnsi="ＭＳ 明朝"/>
          <w:sz w:val="24"/>
        </w:rPr>
      </w:pPr>
      <w:r w:rsidRPr="009555C2">
        <w:rPr>
          <w:rFonts w:ascii="ＭＳ 明朝" w:eastAsia="ＭＳ 明朝" w:hAnsi="ＭＳ 明朝" w:hint="eastAsia"/>
          <w:sz w:val="24"/>
        </w:rPr>
        <w:t>この取り組みは、日本側にとっては地域資源活用の新たな視点をもたらし、教育や実務への応用可能性を高める効果を持つ。一方、台湾側にとっても海外からの注目は文化的自信や政策的支援を促し、地域づくりの改善や国際的評価の向上につながる可能性がある。こうして両国間には、緩やかではあるが双方向的な知的交流の回路が形成されつつある。</w:t>
      </w:r>
    </w:p>
    <w:p w14:paraId="2EDFCF2E" w14:textId="48141A64" w:rsidR="005F7D1C" w:rsidRPr="009555C2" w:rsidRDefault="005F7D1C" w:rsidP="00BD2904">
      <w:pPr>
        <w:ind w:firstLineChars="100" w:firstLine="240"/>
        <w:rPr>
          <w:rFonts w:ascii="ＭＳ 明朝" w:eastAsia="ＭＳ 明朝" w:hAnsi="ＭＳ 明朝"/>
          <w:sz w:val="24"/>
        </w:rPr>
      </w:pPr>
      <w:r w:rsidRPr="009555C2">
        <w:rPr>
          <w:rFonts w:ascii="ＭＳ 明朝" w:eastAsia="ＭＳ 明朝" w:hAnsi="ＭＳ 明朝" w:hint="eastAsia"/>
          <w:sz w:val="24"/>
        </w:rPr>
        <w:t>本実践は</w:t>
      </w:r>
      <w:r w:rsidR="00BA51E4" w:rsidRPr="009555C2">
        <w:rPr>
          <w:rFonts w:ascii="ＭＳ 明朝" w:eastAsia="ＭＳ 明朝" w:hAnsi="ＭＳ 明朝" w:hint="eastAsia"/>
          <w:sz w:val="24"/>
        </w:rPr>
        <w:t>日本と台湾のUSRを通じた</w:t>
      </w:r>
      <w:r w:rsidR="00044839" w:rsidRPr="009555C2">
        <w:rPr>
          <w:rFonts w:ascii="ＭＳ 明朝" w:eastAsia="ＭＳ 明朝" w:hAnsi="ＭＳ 明朝" w:hint="eastAsia"/>
          <w:sz w:val="24"/>
        </w:rPr>
        <w:t>交流ではなく</w:t>
      </w:r>
      <w:r w:rsidRPr="009555C2">
        <w:rPr>
          <w:rFonts w:ascii="ＭＳ 明朝" w:eastAsia="ＭＳ 明朝" w:hAnsi="ＭＳ 明朝" w:hint="eastAsia"/>
          <w:sz w:val="24"/>
        </w:rPr>
        <w:t>、個人の立場・専門性・日台の歴史的関係が交差する地点から生まれたものである。今後は、未訪問の</w:t>
      </w:r>
      <w:r w:rsidRPr="009555C2">
        <w:rPr>
          <w:rFonts w:ascii="ＭＳ 明朝" w:eastAsia="ＭＳ 明朝" w:hAnsi="ＭＳ 明朝"/>
          <w:sz w:val="24"/>
        </w:rPr>
        <w:t>35件を含む新規事例調査を継続するとともに、関係者への聞き取りや政策文書分析を通じて、個人的実践知を学術的知見へと昇華させ、地域づくりや人材育成への還元を図る。</w:t>
      </w:r>
    </w:p>
    <w:p w14:paraId="56B026B1" w14:textId="77777777" w:rsidR="005F7D1C" w:rsidRPr="009555C2" w:rsidRDefault="005F7D1C" w:rsidP="0027395C">
      <w:pPr>
        <w:rPr>
          <w:rFonts w:ascii="ＭＳ 明朝" w:eastAsia="ＭＳ 明朝" w:hAnsi="ＭＳ 明朝"/>
          <w:sz w:val="24"/>
        </w:rPr>
      </w:pPr>
    </w:p>
    <w:p w14:paraId="697BA307" w14:textId="5B1BDB12" w:rsidR="0027395C" w:rsidRPr="009555C2" w:rsidRDefault="0027395C" w:rsidP="0027395C">
      <w:pPr>
        <w:rPr>
          <w:rFonts w:ascii="ＭＳ 明朝" w:eastAsia="ＭＳ 明朝" w:hAnsi="ＭＳ 明朝"/>
          <w:sz w:val="24"/>
        </w:rPr>
      </w:pPr>
      <w:r w:rsidRPr="009555C2">
        <w:rPr>
          <w:rFonts w:ascii="ＭＳ 明朝" w:eastAsia="ＭＳ 明朝" w:hAnsi="ＭＳ 明朝"/>
          <w:sz w:val="24"/>
        </w:rPr>
        <w:t>1. はじめに（背景・問題意識）</w:t>
      </w:r>
    </w:p>
    <w:p w14:paraId="4F5314FE" w14:textId="6956FC5F" w:rsidR="002C737E" w:rsidRPr="009555C2" w:rsidRDefault="002C737E" w:rsidP="002C737E">
      <w:pPr>
        <w:ind w:firstLineChars="100" w:firstLine="240"/>
        <w:rPr>
          <w:rFonts w:ascii="ＭＳ 明朝" w:eastAsia="ＭＳ 明朝" w:hAnsi="ＭＳ 明朝"/>
          <w:sz w:val="24"/>
        </w:rPr>
      </w:pPr>
      <w:r w:rsidRPr="009555C2">
        <w:rPr>
          <w:rFonts w:ascii="ＭＳ 明朝" w:eastAsia="ＭＳ 明朝" w:hAnsi="ＭＳ 明朝" w:hint="eastAsia"/>
          <w:sz w:val="24"/>
        </w:rPr>
        <w:t>台湾各地には、日本統治期に建設された建築物を含む多くの歴史的建造物が現存している。その多くは近年のリノベーションによって新たな機能</w:t>
      </w:r>
      <w:r w:rsidR="00044839" w:rsidRPr="009555C2">
        <w:rPr>
          <w:rFonts w:ascii="ＭＳ 明朝" w:eastAsia="ＭＳ 明朝" w:hAnsi="ＭＳ 明朝" w:hint="eastAsia"/>
          <w:sz w:val="24"/>
        </w:rPr>
        <w:t>や用途</w:t>
      </w:r>
      <w:r w:rsidRPr="009555C2">
        <w:rPr>
          <w:rFonts w:ascii="ＭＳ 明朝" w:eastAsia="ＭＳ 明朝" w:hAnsi="ＭＳ 明朝" w:hint="eastAsia"/>
          <w:sz w:val="24"/>
        </w:rPr>
        <w:t>を与えられ、地域文化の継承と</w:t>
      </w:r>
      <w:r w:rsidR="00044839" w:rsidRPr="009555C2">
        <w:rPr>
          <w:rFonts w:ascii="ＭＳ 明朝" w:eastAsia="ＭＳ 明朝" w:hAnsi="ＭＳ 明朝" w:hint="eastAsia"/>
          <w:sz w:val="24"/>
        </w:rPr>
        <w:t>地域</w:t>
      </w:r>
      <w:r w:rsidRPr="009555C2">
        <w:rPr>
          <w:rFonts w:ascii="ＭＳ 明朝" w:eastAsia="ＭＳ 明朝" w:hAnsi="ＭＳ 明朝" w:hint="eastAsia"/>
          <w:sz w:val="24"/>
        </w:rPr>
        <w:t>経済の活性化に寄与している。これらの事例は、歴史的価値と現代的利用を結びつける点で、地域資源活用の有効なモデルとなり得る。</w:t>
      </w:r>
    </w:p>
    <w:p w14:paraId="16649389" w14:textId="4030F0E8" w:rsidR="002C737E" w:rsidRPr="009555C2" w:rsidRDefault="002C737E" w:rsidP="002C737E">
      <w:pPr>
        <w:ind w:firstLineChars="100" w:firstLine="240"/>
        <w:rPr>
          <w:rFonts w:ascii="ＭＳ 明朝" w:eastAsia="ＭＳ 明朝" w:hAnsi="ＭＳ 明朝"/>
          <w:sz w:val="24"/>
        </w:rPr>
      </w:pPr>
      <w:r w:rsidRPr="009555C2">
        <w:rPr>
          <w:rFonts w:ascii="ＭＳ 明朝" w:eastAsia="ＭＳ 明朝" w:hAnsi="ＭＳ 明朝" w:hint="eastAsia"/>
          <w:sz w:val="24"/>
        </w:rPr>
        <w:t>しかし、こうしたリノベーション事例に関する情報は断片的であり、とくに</w:t>
      </w:r>
      <w:r w:rsidRPr="009555C2">
        <w:rPr>
          <w:rFonts w:ascii="ＭＳ 明朝" w:eastAsia="ＭＳ 明朝" w:hAnsi="ＭＳ 明朝" w:hint="eastAsia"/>
          <w:sz w:val="24"/>
        </w:rPr>
        <w:lastRenderedPageBreak/>
        <w:t>日本語による体系的な紹介はほとんど存在しない。そのため、日本の研究者や実務者が台湾の事例を参照する機会は限られており、相互の学びや比較研究の基盤が十分に整っているとは言い難い。</w:t>
      </w:r>
    </w:p>
    <w:p w14:paraId="6A0F7E09" w14:textId="15163EAA" w:rsidR="002C737E" w:rsidRPr="009555C2" w:rsidRDefault="002C737E" w:rsidP="002C737E">
      <w:pPr>
        <w:ind w:firstLineChars="100" w:firstLine="240"/>
        <w:rPr>
          <w:rFonts w:ascii="ＭＳ 明朝" w:eastAsia="ＭＳ 明朝" w:hAnsi="ＭＳ 明朝"/>
          <w:sz w:val="24"/>
        </w:rPr>
      </w:pPr>
      <w:r w:rsidRPr="009555C2">
        <w:rPr>
          <w:rFonts w:ascii="ＭＳ 明朝" w:eastAsia="ＭＳ 明朝" w:hAnsi="ＭＳ 明朝" w:hint="eastAsia"/>
          <w:sz w:val="24"/>
        </w:rPr>
        <w:t>筆者は、建築計画および地域づくりを専門とする大学教員として、千葉大学の</w:t>
      </w:r>
      <w:r w:rsidRPr="009555C2">
        <w:rPr>
          <w:rFonts w:ascii="ＭＳ 明朝" w:eastAsia="ＭＳ 明朝" w:hAnsi="ＭＳ 明朝"/>
          <w:sz w:val="24"/>
        </w:rPr>
        <w:t>COC事業と台湾の大学のUSR活動との連携・交流を主目的とする招待を受け、これまでに2</w:t>
      </w:r>
      <w:r w:rsidR="0000618E" w:rsidRPr="009555C2">
        <w:rPr>
          <w:rFonts w:ascii="ＭＳ 明朝" w:eastAsia="ＭＳ 明朝" w:hAnsi="ＭＳ 明朝" w:hint="eastAsia"/>
          <w:sz w:val="24"/>
        </w:rPr>
        <w:t>6</w:t>
      </w:r>
      <w:r w:rsidRPr="009555C2">
        <w:rPr>
          <w:rFonts w:ascii="ＭＳ 明朝" w:eastAsia="ＭＳ 明朝" w:hAnsi="ＭＳ 明朝"/>
          <w:sz w:val="24"/>
        </w:rPr>
        <w:t>回台湾を訪問してきた。招待の主活動は大学間の地域連携事業やPBL（Project-Based Learning）であったが、その合間を活用し、各地の歴史建築リノベーション事例を継続的に調査・記録してきた。</w:t>
      </w:r>
    </w:p>
    <w:p w14:paraId="51EA5F75" w14:textId="4B7311F2" w:rsidR="0027395C" w:rsidRPr="009555C2" w:rsidRDefault="002C737E" w:rsidP="002C737E">
      <w:pPr>
        <w:ind w:firstLineChars="100" w:firstLine="240"/>
        <w:rPr>
          <w:rFonts w:ascii="ＭＳ 明朝" w:eastAsia="ＭＳ 明朝" w:hAnsi="ＭＳ 明朝"/>
          <w:sz w:val="24"/>
        </w:rPr>
      </w:pPr>
      <w:r w:rsidRPr="009555C2">
        <w:rPr>
          <w:rFonts w:ascii="ＭＳ 明朝" w:eastAsia="ＭＳ 明朝" w:hAnsi="ＭＳ 明朝" w:hint="eastAsia"/>
          <w:sz w:val="24"/>
        </w:rPr>
        <w:t>本実践</w:t>
      </w:r>
      <w:r w:rsidR="00044839" w:rsidRPr="009555C2">
        <w:rPr>
          <w:rFonts w:ascii="ＭＳ 明朝" w:eastAsia="ＭＳ 明朝" w:hAnsi="ＭＳ 明朝" w:hint="eastAsia"/>
          <w:sz w:val="24"/>
        </w:rPr>
        <w:t>と報告</w:t>
      </w:r>
      <w:r w:rsidRPr="009555C2">
        <w:rPr>
          <w:rFonts w:ascii="ＭＳ 明朝" w:eastAsia="ＭＳ 明朝" w:hAnsi="ＭＳ 明朝" w:hint="eastAsia"/>
          <w:sz w:val="24"/>
        </w:rPr>
        <w:t>は、この専門分野に基づく観察と分析、そして継続的な招待による訪問機会を背景としている。台湾で得られた知見を記録・発信することにより、交流先</w:t>
      </w:r>
      <w:r w:rsidR="008E528C">
        <w:rPr>
          <w:rFonts w:ascii="ＭＳ 明朝" w:eastAsia="ＭＳ 明朝" w:hAnsi="ＭＳ 明朝" w:hint="eastAsia"/>
          <w:sz w:val="24"/>
        </w:rPr>
        <w:t>台湾</w:t>
      </w:r>
      <w:r w:rsidRPr="009555C2">
        <w:rPr>
          <w:rFonts w:ascii="ＭＳ 明朝" w:eastAsia="ＭＳ 明朝" w:hAnsi="ＭＳ 明朝" w:hint="eastAsia"/>
          <w:sz w:val="24"/>
        </w:rPr>
        <w:t>への恩返しを果たすとともに、日台双方の地域づくりや文化資源活用に資する学術的・実務的貢献</w:t>
      </w:r>
      <w:r w:rsidR="00125011">
        <w:rPr>
          <w:rFonts w:ascii="ＭＳ 明朝" w:eastAsia="ＭＳ 明朝" w:hAnsi="ＭＳ 明朝" w:hint="eastAsia"/>
          <w:sz w:val="24"/>
        </w:rPr>
        <w:t>の可能性を探ること</w:t>
      </w:r>
      <w:r w:rsidRPr="009555C2">
        <w:rPr>
          <w:rFonts w:ascii="ＭＳ 明朝" w:eastAsia="ＭＳ 明朝" w:hAnsi="ＭＳ 明朝" w:hint="eastAsia"/>
          <w:sz w:val="24"/>
        </w:rPr>
        <w:t>を目的としている。</w:t>
      </w:r>
    </w:p>
    <w:p w14:paraId="0281B148" w14:textId="77777777" w:rsidR="002C737E" w:rsidRPr="009555C2" w:rsidRDefault="002C737E" w:rsidP="002C737E">
      <w:pPr>
        <w:rPr>
          <w:rFonts w:ascii="ＭＳ 明朝" w:eastAsia="ＭＳ 明朝" w:hAnsi="ＭＳ 明朝"/>
          <w:sz w:val="24"/>
        </w:rPr>
      </w:pPr>
    </w:p>
    <w:p w14:paraId="275CDFF3" w14:textId="77777777" w:rsidR="0027395C" w:rsidRPr="009555C2" w:rsidRDefault="0027395C" w:rsidP="0027395C">
      <w:pPr>
        <w:rPr>
          <w:rFonts w:ascii="ＭＳ 明朝" w:eastAsia="ＭＳ 明朝" w:hAnsi="ＭＳ 明朝"/>
          <w:sz w:val="24"/>
        </w:rPr>
      </w:pPr>
      <w:r w:rsidRPr="009555C2">
        <w:rPr>
          <w:rFonts w:ascii="ＭＳ 明朝" w:eastAsia="ＭＳ 明朝" w:hAnsi="ＭＳ 明朝"/>
          <w:sz w:val="24"/>
        </w:rPr>
        <w:t>2. 実践の背景と経緯</w:t>
      </w:r>
    </w:p>
    <w:p w14:paraId="2C65266C" w14:textId="292F1BEF" w:rsidR="00BC196D" w:rsidRPr="009555C2" w:rsidRDefault="00BC196D" w:rsidP="00BC196D">
      <w:pPr>
        <w:ind w:firstLineChars="100" w:firstLine="240"/>
        <w:rPr>
          <w:rFonts w:ascii="ＭＳ 明朝" w:eastAsia="ＭＳ 明朝" w:hAnsi="ＭＳ 明朝"/>
          <w:sz w:val="24"/>
        </w:rPr>
      </w:pPr>
      <w:r w:rsidRPr="009555C2">
        <w:rPr>
          <w:rFonts w:ascii="ＭＳ 明朝" w:eastAsia="ＭＳ 明朝" w:hAnsi="ＭＳ 明朝" w:hint="eastAsia"/>
          <w:sz w:val="24"/>
        </w:rPr>
        <w:t>筆者が台湾を初めて訪れたのは</w:t>
      </w:r>
      <w:r w:rsidRPr="009555C2">
        <w:rPr>
          <w:rFonts w:ascii="ＭＳ 明朝" w:eastAsia="ＭＳ 明朝" w:hAnsi="ＭＳ 明朝"/>
          <w:sz w:val="24"/>
        </w:rPr>
        <w:t>2017年5月、台湾におけるUSR（University Social Responsibility）のキックオフシンポジウムにキーノートスピーカーとして招かれたことが契機であった。当時、台湾についての</w:t>
      </w:r>
      <w:r w:rsidR="00044839" w:rsidRPr="009555C2">
        <w:rPr>
          <w:rFonts w:ascii="ＭＳ 明朝" w:eastAsia="ＭＳ 明朝" w:hAnsi="ＭＳ 明朝" w:hint="eastAsia"/>
          <w:sz w:val="24"/>
        </w:rPr>
        <w:t>筆者の</w:t>
      </w:r>
      <w:r w:rsidRPr="009555C2">
        <w:rPr>
          <w:rFonts w:ascii="ＭＳ 明朝" w:eastAsia="ＭＳ 明朝" w:hAnsi="ＭＳ 明朝"/>
          <w:sz w:val="24"/>
        </w:rPr>
        <w:t>知識は乏しく、USRは地方創生を主題としていたが、筆者の研究テーマとは直接的な重なりは少なかった。台湾側のUSRチームにも建築分野の教員は少なく、学術的な接点は限定的であった。</w:t>
      </w:r>
    </w:p>
    <w:p w14:paraId="267EE4AC" w14:textId="0F76C337" w:rsidR="00BC196D" w:rsidRPr="009555C2" w:rsidRDefault="00BC196D" w:rsidP="00BC196D">
      <w:pPr>
        <w:ind w:firstLineChars="100" w:firstLine="240"/>
        <w:rPr>
          <w:rFonts w:ascii="ＭＳ 明朝" w:eastAsia="ＭＳ 明朝" w:hAnsi="ＭＳ 明朝"/>
          <w:sz w:val="24"/>
        </w:rPr>
      </w:pPr>
      <w:r w:rsidRPr="009555C2">
        <w:rPr>
          <w:rFonts w:ascii="ＭＳ 明朝" w:eastAsia="ＭＳ 明朝" w:hAnsi="ＭＳ 明朝" w:hint="eastAsia"/>
          <w:sz w:val="24"/>
        </w:rPr>
        <w:t>それでも、現地視察の中で地方創生の一部として歴史的建築物のリノベーション事例を見せてもらう機会があった。しかし、当時は文化創意という文脈での説明はなく、その背景や目的を十分に理解していたわけではなかった。コロナ禍前までに訪問した事例は約</w:t>
      </w:r>
      <w:r w:rsidRPr="009555C2">
        <w:rPr>
          <w:rFonts w:ascii="ＭＳ 明朝" w:eastAsia="ＭＳ 明朝" w:hAnsi="ＭＳ 明朝"/>
          <w:sz w:val="24"/>
        </w:rPr>
        <w:t>25件であり、断片的な関心にとどまっていた。</w:t>
      </w:r>
    </w:p>
    <w:p w14:paraId="33727864" w14:textId="01E51C97" w:rsidR="00BC196D" w:rsidRPr="002614DC" w:rsidRDefault="00BC196D" w:rsidP="00BC196D">
      <w:pPr>
        <w:ind w:firstLineChars="100" w:firstLine="240"/>
        <w:rPr>
          <w:rFonts w:ascii="ＭＳ 明朝" w:eastAsia="ＭＳ 明朝" w:hAnsi="ＭＳ 明朝"/>
          <w:sz w:val="24"/>
        </w:rPr>
      </w:pPr>
      <w:r w:rsidRPr="009555C2">
        <w:rPr>
          <w:rFonts w:ascii="ＭＳ 明朝" w:eastAsia="ＭＳ 明朝" w:hAnsi="ＭＳ 明朝"/>
          <w:sz w:val="24"/>
        </w:rPr>
        <w:t>2020年3月から2022年秋までは、コロナ禍により台湾訪問が途絶した。2023年に入り、</w:t>
      </w:r>
      <w:r w:rsidR="004C0FE7">
        <w:rPr>
          <w:rFonts w:ascii="ＭＳ 明朝" w:eastAsia="ＭＳ 明朝" w:hAnsi="ＭＳ 明朝" w:hint="eastAsia"/>
          <w:sz w:val="24"/>
        </w:rPr>
        <w:t>千葉大学の学生を短期留学で派遣する「</w:t>
      </w:r>
      <w:r w:rsidRPr="009555C2">
        <w:rPr>
          <w:rFonts w:ascii="ＭＳ 明朝" w:eastAsia="ＭＳ 明朝" w:hAnsi="ＭＳ 明朝"/>
          <w:sz w:val="24"/>
        </w:rPr>
        <w:t>台湾ローカルPBL</w:t>
      </w:r>
      <w:r w:rsidR="004C0FE7">
        <w:rPr>
          <w:rFonts w:ascii="ＭＳ 明朝" w:eastAsia="ＭＳ 明朝" w:hAnsi="ＭＳ 明朝" w:hint="eastAsia"/>
          <w:sz w:val="24"/>
        </w:rPr>
        <w:t>」</w:t>
      </w:r>
      <w:r w:rsidRPr="009555C2">
        <w:rPr>
          <w:rFonts w:ascii="ＭＳ 明朝" w:eastAsia="ＭＳ 明朝" w:hAnsi="ＭＳ 明朝"/>
          <w:sz w:val="24"/>
        </w:rPr>
        <w:t>が</w:t>
      </w:r>
      <w:r w:rsidR="004C0FE7">
        <w:rPr>
          <w:rFonts w:ascii="ＭＳ 明朝" w:eastAsia="ＭＳ 明朝" w:hAnsi="ＭＳ 明朝" w:hint="eastAsia"/>
          <w:sz w:val="24"/>
        </w:rPr>
        <w:t>開始</w:t>
      </w:r>
      <w:r w:rsidRPr="009555C2">
        <w:rPr>
          <w:rFonts w:ascii="ＭＳ 明朝" w:eastAsia="ＭＳ 明朝" w:hAnsi="ＭＳ 明朝"/>
          <w:sz w:val="24"/>
        </w:rPr>
        <w:t>され、筆者は</w:t>
      </w:r>
      <w:r w:rsidR="00962325">
        <w:rPr>
          <w:rFonts w:ascii="ＭＳ 明朝" w:eastAsia="ＭＳ 明朝" w:hAnsi="ＭＳ 明朝" w:hint="eastAsia"/>
          <w:sz w:val="24"/>
        </w:rPr>
        <w:t>これらの</w:t>
      </w:r>
      <w:r w:rsidR="00962325" w:rsidRPr="009555C2">
        <w:rPr>
          <w:rFonts w:ascii="ＭＳ 明朝" w:eastAsia="ＭＳ 明朝" w:hAnsi="ＭＳ 明朝"/>
          <w:sz w:val="24"/>
        </w:rPr>
        <w:t>事前調整</w:t>
      </w:r>
      <w:r w:rsidR="00962325">
        <w:rPr>
          <w:rFonts w:ascii="ＭＳ 明朝" w:eastAsia="ＭＳ 明朝" w:hAnsi="ＭＳ 明朝" w:hint="eastAsia"/>
          <w:sz w:val="24"/>
        </w:rPr>
        <w:t>も含めて、</w:t>
      </w:r>
      <w:r w:rsidRPr="009555C2">
        <w:rPr>
          <w:rFonts w:ascii="ＭＳ 明朝" w:eastAsia="ＭＳ 明朝" w:hAnsi="ＭＳ 明朝"/>
          <w:sz w:val="24"/>
        </w:rPr>
        <w:t>年間5回程度台湾を訪問するようになった。この</w:t>
      </w:r>
      <w:r w:rsidRPr="002614DC">
        <w:rPr>
          <w:rFonts w:ascii="ＭＳ 明朝" w:eastAsia="ＭＳ 明朝" w:hAnsi="ＭＳ 明朝"/>
          <w:sz w:val="24"/>
        </w:rPr>
        <w:t>プ</w:t>
      </w:r>
      <w:r w:rsidRPr="002614DC">
        <w:rPr>
          <w:rFonts w:ascii="ＭＳ 明朝" w:eastAsia="ＭＳ 明朝" w:hAnsi="ＭＳ 明朝" w:hint="eastAsia"/>
          <w:sz w:val="24"/>
        </w:rPr>
        <w:t>ログラムは台湾各地で行われるため、多様な都市に滞在する機会が格段に増えた</w:t>
      </w:r>
      <w:r w:rsidR="00EC22FE" w:rsidRPr="002614DC">
        <w:rPr>
          <w:rFonts w:ascii="ＭＳ 明朝" w:eastAsia="ＭＳ 明朝" w:hAnsi="ＭＳ 明朝" w:hint="eastAsia"/>
          <w:sz w:val="24"/>
        </w:rPr>
        <w:t>（図１）</w:t>
      </w:r>
      <w:r w:rsidRPr="002614DC">
        <w:rPr>
          <w:rFonts w:ascii="ＭＳ 明朝" w:eastAsia="ＭＳ 明朝" w:hAnsi="ＭＳ 明朝" w:hint="eastAsia"/>
          <w:sz w:val="24"/>
        </w:rPr>
        <w:t>。</w:t>
      </w:r>
    </w:p>
    <w:p w14:paraId="0560B9D0" w14:textId="73267E16" w:rsidR="00BC196D" w:rsidRPr="002614DC" w:rsidRDefault="00BC196D" w:rsidP="00BC196D">
      <w:pPr>
        <w:ind w:firstLineChars="100" w:firstLine="240"/>
        <w:rPr>
          <w:rFonts w:ascii="ＭＳ 明朝" w:eastAsia="ＭＳ 明朝" w:hAnsi="ＭＳ 明朝"/>
          <w:sz w:val="24"/>
        </w:rPr>
      </w:pPr>
      <w:r w:rsidRPr="002614DC">
        <w:rPr>
          <w:rFonts w:ascii="ＭＳ 明朝" w:eastAsia="ＭＳ 明朝" w:hAnsi="ＭＳ 明朝" w:hint="eastAsia"/>
          <w:sz w:val="24"/>
        </w:rPr>
        <w:t>この頃、台湾の文化政策や地域振興の中核概念である文化創意産業、すなわちデザインや工芸、視覚芸術、文化資産活用型観光などを含む創造的産業群に触れたことは、大きな転機となった。それまで個別の現象としてしか捉えられなかった場所が、この産業分野や地域づくりの文脈の中で明確に位置づけられるようになったのである。過去の訪問事例も含めて新たな枠組みで再評価が可能となり、探索と記録への意欲は一気に高まった。</w:t>
      </w:r>
    </w:p>
    <w:p w14:paraId="3D3EDB7D" w14:textId="1F37F30D" w:rsidR="0027395C" w:rsidRPr="009555C2" w:rsidRDefault="00BC196D" w:rsidP="00A75526">
      <w:pPr>
        <w:ind w:firstLineChars="100" w:firstLine="240"/>
        <w:rPr>
          <w:rFonts w:ascii="ＭＳ 明朝" w:eastAsia="ＭＳ 明朝" w:hAnsi="ＭＳ 明朝"/>
          <w:sz w:val="24"/>
        </w:rPr>
      </w:pPr>
      <w:r w:rsidRPr="002614DC">
        <w:rPr>
          <w:rFonts w:ascii="ＭＳ 明朝" w:eastAsia="ＭＳ 明朝" w:hAnsi="ＭＳ 明朝" w:hint="eastAsia"/>
          <w:sz w:val="24"/>
        </w:rPr>
        <w:t>こうした経緯は、図</w:t>
      </w:r>
      <w:r w:rsidR="00EC22FE" w:rsidRPr="002614DC">
        <w:rPr>
          <w:rFonts w:ascii="ＭＳ 明朝" w:eastAsia="ＭＳ 明朝" w:hAnsi="ＭＳ 明朝" w:hint="eastAsia"/>
          <w:sz w:val="24"/>
        </w:rPr>
        <w:t>２</w:t>
      </w:r>
      <w:r w:rsidRPr="002614DC">
        <w:rPr>
          <w:rFonts w:ascii="ＭＳ 明朝" w:eastAsia="ＭＳ 明朝" w:hAnsi="ＭＳ 明朝"/>
          <w:sz w:val="24"/>
        </w:rPr>
        <w:t>「</w:t>
      </w:r>
      <w:r w:rsidR="00863DA6" w:rsidRPr="002614DC">
        <w:rPr>
          <w:rFonts w:ascii="ＭＳ 明朝" w:eastAsia="ＭＳ 明朝" w:hAnsi="ＭＳ 明朝" w:hint="eastAsia"/>
          <w:sz w:val="24"/>
        </w:rPr>
        <w:t>訪問</w:t>
      </w:r>
      <w:r w:rsidRPr="002614DC">
        <w:rPr>
          <w:rFonts w:ascii="ＭＳ 明朝" w:eastAsia="ＭＳ 明朝" w:hAnsi="ＭＳ 明朝"/>
          <w:sz w:val="24"/>
        </w:rPr>
        <w:t>事例数の推移」に示すように三つの時期に分けられる。第Ⅰ期（2017</w:t>
      </w:r>
      <w:r w:rsidRPr="002614DC">
        <w:rPr>
          <w:rFonts w:ascii="ＭＳ 明朝" w:eastAsia="ＭＳ 明朝" w:hAnsi="ＭＳ 明朝" w:hint="eastAsia"/>
          <w:sz w:val="24"/>
        </w:rPr>
        <w:t>〜</w:t>
      </w:r>
      <w:r w:rsidRPr="002614DC">
        <w:rPr>
          <w:rFonts w:ascii="ＭＳ 明朝" w:eastAsia="ＭＳ 明朝" w:hAnsi="ＭＳ 明朝"/>
          <w:sz w:val="24"/>
        </w:rPr>
        <w:t>2020年初頭）は台湾との出会い期であり、訪問数は少なく累計は25件程度にとどまった。第Ⅱ期（2022年末</w:t>
      </w:r>
      <w:r w:rsidRPr="002614DC">
        <w:rPr>
          <w:rFonts w:ascii="ＭＳ 明朝" w:eastAsia="ＭＳ 明朝" w:hAnsi="ＭＳ 明朝" w:hint="eastAsia"/>
          <w:sz w:val="24"/>
        </w:rPr>
        <w:t>〜</w:t>
      </w:r>
      <w:r w:rsidRPr="002614DC">
        <w:rPr>
          <w:rFonts w:ascii="ＭＳ 明朝" w:eastAsia="ＭＳ 明朝" w:hAnsi="ＭＳ 明朝"/>
          <w:sz w:val="24"/>
        </w:rPr>
        <w:t>2024年）は体系的理</w:t>
      </w:r>
      <w:r w:rsidRPr="002614DC">
        <w:rPr>
          <w:rFonts w:ascii="ＭＳ 明朝" w:eastAsia="ＭＳ 明朝" w:hAnsi="ＭＳ 明朝"/>
          <w:sz w:val="24"/>
        </w:rPr>
        <w:lastRenderedPageBreak/>
        <w:t>解期で、文化創意という視点を得てから訪問数は急増し、累計100件を超えた。第Ⅲ期（2024年9月以降）は情報発信期であり、日本語による体系的な事例発信をブログ</w:t>
      </w:r>
      <w:r w:rsidR="00B726B2" w:rsidRPr="002614DC">
        <w:rPr>
          <w:rFonts w:ascii="Century" w:eastAsia="ＭＳ 明朝" w:hAnsi="Century" w:hint="eastAsia"/>
          <w:sz w:val="22"/>
          <w:szCs w:val="22"/>
        </w:rPr>
        <w:t>（</w:t>
      </w:r>
      <w:hyperlink r:id="rId9" w:history="1">
        <w:r w:rsidR="00B726B2" w:rsidRPr="002614DC">
          <w:rPr>
            <w:rStyle w:val="aa"/>
            <w:rFonts w:ascii="Century" w:eastAsia="ＭＳ 明朝" w:hAnsi="Century"/>
            <w:color w:val="auto"/>
            <w:sz w:val="22"/>
            <w:szCs w:val="22"/>
          </w:rPr>
          <w:t>https://www.tjcreativeculture.com</w:t>
        </w:r>
      </w:hyperlink>
      <w:r w:rsidR="00B726B2" w:rsidRPr="002614DC">
        <w:rPr>
          <w:rFonts w:ascii="Century" w:eastAsia="ＭＳ 明朝" w:hAnsi="Century" w:hint="eastAsia"/>
          <w:sz w:val="22"/>
          <w:szCs w:val="22"/>
        </w:rPr>
        <w:t>）</w:t>
      </w:r>
      <w:r w:rsidR="000854A9" w:rsidRPr="002614DC">
        <w:rPr>
          <w:rFonts w:ascii="ＭＳ 明朝" w:eastAsia="ＭＳ 明朝" w:hAnsi="ＭＳ 明朝" w:hint="eastAsia"/>
          <w:sz w:val="24"/>
        </w:rPr>
        <w:t>（図３）</w:t>
      </w:r>
      <w:r w:rsidRPr="002614DC">
        <w:rPr>
          <w:rFonts w:ascii="ＭＳ 明朝" w:eastAsia="ＭＳ 明朝" w:hAnsi="ＭＳ 明朝"/>
          <w:sz w:val="24"/>
        </w:rPr>
        <w:t>で開</w:t>
      </w:r>
      <w:r w:rsidRPr="009555C2">
        <w:rPr>
          <w:rFonts w:ascii="ＭＳ 明朝" w:eastAsia="ＭＳ 明朝" w:hAnsi="ＭＳ 明朝"/>
          <w:sz w:val="24"/>
        </w:rPr>
        <w:t>始するとともに</w:t>
      </w:r>
      <w:r w:rsidR="005B6B31">
        <w:rPr>
          <w:rFonts w:ascii="ＭＳ 明朝" w:eastAsia="ＭＳ 明朝" w:hAnsi="ＭＳ 明朝" w:hint="eastAsia"/>
          <w:sz w:val="24"/>
        </w:rPr>
        <w:t>、</w:t>
      </w:r>
      <w:r w:rsidRPr="009555C2">
        <w:rPr>
          <w:rFonts w:ascii="ＭＳ 明朝" w:eastAsia="ＭＳ 明朝" w:hAnsi="ＭＳ 明朝"/>
          <w:sz w:val="24"/>
        </w:rPr>
        <w:t>訪問を継続し、累計は2</w:t>
      </w:r>
      <w:r w:rsidR="005B6B31">
        <w:rPr>
          <w:rFonts w:ascii="ＭＳ 明朝" w:eastAsia="ＭＳ 明朝" w:hAnsi="ＭＳ 明朝" w:hint="eastAsia"/>
          <w:sz w:val="24"/>
        </w:rPr>
        <w:t>6</w:t>
      </w:r>
      <w:r w:rsidRPr="009555C2">
        <w:rPr>
          <w:rFonts w:ascii="ＭＳ 明朝" w:eastAsia="ＭＳ 明朝" w:hAnsi="ＭＳ 明朝"/>
          <w:sz w:val="24"/>
        </w:rPr>
        <w:t>0件</w:t>
      </w:r>
      <w:r w:rsidR="00077B12">
        <w:rPr>
          <w:rFonts w:ascii="ＭＳ 明朝" w:eastAsia="ＭＳ 明朝" w:hAnsi="ＭＳ 明朝" w:hint="eastAsia"/>
          <w:sz w:val="24"/>
        </w:rPr>
        <w:t>（2025年10月時点）</w:t>
      </w:r>
      <w:r w:rsidRPr="009555C2">
        <w:rPr>
          <w:rFonts w:ascii="ＭＳ 明朝" w:eastAsia="ＭＳ 明朝" w:hAnsi="ＭＳ 明朝"/>
          <w:sz w:val="24"/>
        </w:rPr>
        <w:t>を超えるに至った。この推移は、関心の深化と活動の拡大が明確な段階を経て進展してきたことを</w:t>
      </w:r>
      <w:r w:rsidRPr="009555C2">
        <w:rPr>
          <w:rFonts w:ascii="ＭＳ 明朝" w:eastAsia="ＭＳ 明朝" w:hAnsi="ＭＳ 明朝" w:hint="eastAsia"/>
          <w:sz w:val="24"/>
        </w:rPr>
        <w:t>示している</w:t>
      </w:r>
      <w:r w:rsidR="0067717E" w:rsidRPr="009555C2">
        <w:rPr>
          <w:rFonts w:ascii="ＭＳ 明朝" w:eastAsia="ＭＳ 明朝" w:hAnsi="ＭＳ 明朝" w:hint="eastAsia"/>
          <w:sz w:val="24"/>
        </w:rPr>
        <w:t>。</w:t>
      </w:r>
    </w:p>
    <w:p w14:paraId="2F77224D" w14:textId="77777777" w:rsidR="0027395C" w:rsidRDefault="0027395C" w:rsidP="0027395C">
      <w:pPr>
        <w:rPr>
          <w:rFonts w:ascii="ＭＳ 明朝" w:eastAsia="ＭＳ 明朝" w:hAnsi="ＭＳ 明朝"/>
          <w:sz w:val="24"/>
        </w:rPr>
      </w:pPr>
    </w:p>
    <w:p w14:paraId="0CA5EC69" w14:textId="665AC29B" w:rsidR="000854A9" w:rsidRDefault="007D0FFF" w:rsidP="0027395C">
      <w:pPr>
        <w:rPr>
          <w:rFonts w:ascii="ＭＳ 明朝" w:eastAsia="ＭＳ 明朝" w:hAnsi="ＭＳ 明朝"/>
          <w:sz w:val="24"/>
        </w:rPr>
      </w:pPr>
      <w:r>
        <w:rPr>
          <w:rFonts w:ascii="ＭＳ 明朝" w:eastAsia="ＭＳ 明朝" w:hAnsi="ＭＳ 明朝"/>
          <w:noProof/>
          <w:sz w:val="24"/>
        </w:rPr>
        <w:drawing>
          <wp:inline distT="0" distB="0" distL="0" distR="0" wp14:anchorId="67A4E64A" wp14:editId="6C4A8192">
            <wp:extent cx="3632200" cy="2969586"/>
            <wp:effectExtent l="0" t="0" r="6350" b="2540"/>
            <wp:docPr id="4202114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1688" cy="2977343"/>
                    </a:xfrm>
                    <a:prstGeom prst="rect">
                      <a:avLst/>
                    </a:prstGeom>
                    <a:noFill/>
                    <a:ln>
                      <a:noFill/>
                    </a:ln>
                  </pic:spPr>
                </pic:pic>
              </a:graphicData>
            </a:graphic>
          </wp:inline>
        </w:drawing>
      </w:r>
    </w:p>
    <w:p w14:paraId="2ED1404C" w14:textId="5A91924E" w:rsidR="000854A9" w:rsidRDefault="007D0FFF" w:rsidP="0027395C">
      <w:pPr>
        <w:rPr>
          <w:rFonts w:ascii="ＭＳ 明朝" w:eastAsia="ＭＳ 明朝" w:hAnsi="ＭＳ 明朝"/>
          <w:sz w:val="24"/>
        </w:rPr>
      </w:pPr>
      <w:r>
        <w:rPr>
          <w:rFonts w:ascii="ＭＳ 明朝" w:eastAsia="ＭＳ 明朝" w:hAnsi="ＭＳ 明朝" w:hint="eastAsia"/>
          <w:sz w:val="24"/>
        </w:rPr>
        <w:t>図１</w:t>
      </w:r>
      <w:r w:rsidR="00863DA6">
        <w:rPr>
          <w:rFonts w:ascii="ＭＳ 明朝" w:eastAsia="ＭＳ 明朝" w:hAnsi="ＭＳ 明朝" w:hint="eastAsia"/>
          <w:sz w:val="24"/>
        </w:rPr>
        <w:t xml:space="preserve">　台湾の訪問事例の</w:t>
      </w:r>
      <w:r w:rsidR="00EF6081">
        <w:rPr>
          <w:rFonts w:ascii="ＭＳ 明朝" w:eastAsia="ＭＳ 明朝" w:hAnsi="ＭＳ 明朝" w:hint="eastAsia"/>
          <w:sz w:val="24"/>
        </w:rPr>
        <w:t>地域的広がり</w:t>
      </w:r>
    </w:p>
    <w:p w14:paraId="1C67FDFF" w14:textId="77777777" w:rsidR="007D0FFF" w:rsidRDefault="007D0FFF" w:rsidP="0027395C">
      <w:pPr>
        <w:rPr>
          <w:rFonts w:ascii="ＭＳ 明朝" w:eastAsia="ＭＳ 明朝" w:hAnsi="ＭＳ 明朝"/>
          <w:sz w:val="24"/>
        </w:rPr>
      </w:pPr>
    </w:p>
    <w:p w14:paraId="7516BF8A" w14:textId="77777777" w:rsidR="00295FE7" w:rsidRDefault="00295FE7" w:rsidP="0027395C">
      <w:pPr>
        <w:rPr>
          <w:rFonts w:ascii="ＭＳ 明朝" w:eastAsia="ＭＳ 明朝" w:hAnsi="ＭＳ 明朝"/>
          <w:sz w:val="24"/>
        </w:rPr>
      </w:pPr>
      <w:r>
        <w:rPr>
          <w:rFonts w:ascii="ＭＳ 明朝" w:eastAsia="ＭＳ 明朝" w:hAnsi="ＭＳ 明朝"/>
          <w:noProof/>
          <w:sz w:val="24"/>
        </w:rPr>
        <w:drawing>
          <wp:inline distT="0" distB="0" distL="0" distR="0" wp14:anchorId="14643BB8" wp14:editId="1DA8B593">
            <wp:extent cx="4417170" cy="2912533"/>
            <wp:effectExtent l="0" t="0" r="2540" b="2540"/>
            <wp:docPr id="11709070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6271" cy="2925128"/>
                    </a:xfrm>
                    <a:prstGeom prst="rect">
                      <a:avLst/>
                    </a:prstGeom>
                    <a:noFill/>
                    <a:ln>
                      <a:noFill/>
                    </a:ln>
                  </pic:spPr>
                </pic:pic>
              </a:graphicData>
            </a:graphic>
          </wp:inline>
        </w:drawing>
      </w:r>
    </w:p>
    <w:p w14:paraId="2D7F6AA7" w14:textId="77777777" w:rsidR="00295FE7" w:rsidRDefault="00295FE7" w:rsidP="0027395C">
      <w:pPr>
        <w:rPr>
          <w:rFonts w:ascii="ＭＳ 明朝" w:eastAsia="ＭＳ 明朝" w:hAnsi="ＭＳ 明朝"/>
          <w:sz w:val="24"/>
        </w:rPr>
      </w:pPr>
    </w:p>
    <w:p w14:paraId="766F1268" w14:textId="0965D919" w:rsidR="00295FE7" w:rsidRDefault="00295FE7" w:rsidP="0027395C">
      <w:pPr>
        <w:rPr>
          <w:rFonts w:ascii="ＭＳ 明朝" w:eastAsia="ＭＳ 明朝" w:hAnsi="ＭＳ 明朝"/>
          <w:sz w:val="24"/>
        </w:rPr>
      </w:pPr>
      <w:r>
        <w:rPr>
          <w:rFonts w:ascii="ＭＳ 明朝" w:eastAsia="ＭＳ 明朝" w:hAnsi="ＭＳ 明朝" w:hint="eastAsia"/>
          <w:sz w:val="24"/>
        </w:rPr>
        <w:t>図２</w:t>
      </w:r>
      <w:r w:rsidR="00863DA6">
        <w:rPr>
          <w:rFonts w:ascii="ＭＳ 明朝" w:eastAsia="ＭＳ 明朝" w:hAnsi="ＭＳ 明朝" w:hint="eastAsia"/>
          <w:sz w:val="24"/>
        </w:rPr>
        <w:t xml:space="preserve">　訪問事例数の推移</w:t>
      </w:r>
    </w:p>
    <w:p w14:paraId="7882CCF2" w14:textId="77777777" w:rsidR="00295FE7" w:rsidRDefault="00295FE7" w:rsidP="0027395C">
      <w:pPr>
        <w:rPr>
          <w:rFonts w:ascii="ＭＳ 明朝" w:eastAsia="ＭＳ 明朝" w:hAnsi="ＭＳ 明朝"/>
          <w:sz w:val="24"/>
        </w:rPr>
      </w:pPr>
    </w:p>
    <w:p w14:paraId="1B99D618" w14:textId="2CCE4B8A" w:rsidR="00295FE7" w:rsidRDefault="00295FE7" w:rsidP="0027395C">
      <w:pPr>
        <w:rPr>
          <w:rFonts w:ascii="ＭＳ 明朝" w:eastAsia="ＭＳ 明朝" w:hAnsi="ＭＳ 明朝"/>
          <w:sz w:val="24"/>
        </w:rPr>
      </w:pPr>
      <w:r>
        <w:rPr>
          <w:rFonts w:ascii="ＭＳ 明朝" w:eastAsia="ＭＳ 明朝" w:hAnsi="ＭＳ 明朝"/>
          <w:noProof/>
          <w:sz w:val="24"/>
        </w:rPr>
        <w:lastRenderedPageBreak/>
        <w:drawing>
          <wp:inline distT="0" distB="0" distL="0" distR="0" wp14:anchorId="189442CC" wp14:editId="3583D5AA">
            <wp:extent cx="3632200" cy="2493482"/>
            <wp:effectExtent l="0" t="0" r="6350" b="2540"/>
            <wp:docPr id="5256438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714" cy="2498640"/>
                    </a:xfrm>
                    <a:prstGeom prst="rect">
                      <a:avLst/>
                    </a:prstGeom>
                    <a:noFill/>
                    <a:ln>
                      <a:noFill/>
                    </a:ln>
                  </pic:spPr>
                </pic:pic>
              </a:graphicData>
            </a:graphic>
          </wp:inline>
        </w:drawing>
      </w:r>
    </w:p>
    <w:p w14:paraId="48AC5CAF" w14:textId="36B6A71B" w:rsidR="00295FE7" w:rsidRDefault="00295FE7" w:rsidP="0027395C">
      <w:pPr>
        <w:rPr>
          <w:rFonts w:ascii="ＭＳ 明朝" w:eastAsia="ＭＳ 明朝" w:hAnsi="ＭＳ 明朝"/>
          <w:sz w:val="24"/>
        </w:rPr>
      </w:pPr>
      <w:r>
        <w:rPr>
          <w:rFonts w:ascii="ＭＳ 明朝" w:eastAsia="ＭＳ 明朝" w:hAnsi="ＭＳ 明朝" w:hint="eastAsia"/>
          <w:sz w:val="24"/>
        </w:rPr>
        <w:t>図３</w:t>
      </w:r>
      <w:r w:rsidR="00EF6081">
        <w:rPr>
          <w:rFonts w:ascii="ＭＳ 明朝" w:eastAsia="ＭＳ 明朝" w:hAnsi="ＭＳ 明朝" w:hint="eastAsia"/>
          <w:sz w:val="24"/>
        </w:rPr>
        <w:t xml:space="preserve">　ブログ</w:t>
      </w:r>
      <w:r w:rsidR="00511935">
        <w:rPr>
          <w:rFonts w:ascii="ＭＳ 明朝" w:eastAsia="ＭＳ 明朝" w:hAnsi="ＭＳ 明朝" w:hint="eastAsia"/>
          <w:sz w:val="24"/>
        </w:rPr>
        <w:t>「台湾リノベ＋文化創意【台湾レトロめぐり図鑑】</w:t>
      </w:r>
      <w:r w:rsidR="00465A24">
        <w:rPr>
          <w:rFonts w:ascii="ＭＳ 明朝" w:eastAsia="ＭＳ 明朝" w:hAnsi="ＭＳ 明朝" w:hint="eastAsia"/>
          <w:sz w:val="24"/>
        </w:rPr>
        <w:t>トップ画面</w:t>
      </w:r>
    </w:p>
    <w:p w14:paraId="377521C9" w14:textId="77777777" w:rsidR="00295FE7" w:rsidRDefault="00295FE7" w:rsidP="0027395C">
      <w:pPr>
        <w:rPr>
          <w:rFonts w:ascii="ＭＳ 明朝" w:eastAsia="ＭＳ 明朝" w:hAnsi="ＭＳ 明朝"/>
          <w:sz w:val="24"/>
        </w:rPr>
      </w:pPr>
    </w:p>
    <w:p w14:paraId="086BC04A" w14:textId="176C7946" w:rsidR="0027395C" w:rsidRPr="009555C2" w:rsidRDefault="00EA5740" w:rsidP="0027395C">
      <w:pPr>
        <w:rPr>
          <w:rFonts w:ascii="ＭＳ 明朝" w:eastAsia="ＭＳ 明朝" w:hAnsi="ＭＳ 明朝"/>
          <w:sz w:val="24"/>
        </w:rPr>
      </w:pPr>
      <w:r w:rsidRPr="009555C2">
        <w:rPr>
          <w:rFonts w:ascii="ＭＳ 明朝" w:eastAsia="ＭＳ 明朝" w:hAnsi="ＭＳ 明朝" w:hint="eastAsia"/>
          <w:sz w:val="24"/>
        </w:rPr>
        <w:t>3</w:t>
      </w:r>
      <w:r w:rsidR="0027395C" w:rsidRPr="009555C2">
        <w:rPr>
          <w:rFonts w:ascii="ＭＳ 明朝" w:eastAsia="ＭＳ 明朝" w:hAnsi="ＭＳ 明朝"/>
          <w:sz w:val="24"/>
        </w:rPr>
        <w:t xml:space="preserve">. </w:t>
      </w:r>
      <w:r w:rsidR="00B660EE" w:rsidRPr="009555C2">
        <w:rPr>
          <w:rFonts w:ascii="ＭＳ 明朝" w:eastAsia="ＭＳ 明朝" w:hAnsi="ＭＳ 明朝" w:hint="eastAsia"/>
          <w:sz w:val="24"/>
        </w:rPr>
        <w:t>リノベーション</w:t>
      </w:r>
      <w:r w:rsidR="0027395C" w:rsidRPr="009555C2">
        <w:rPr>
          <w:rFonts w:ascii="ＭＳ 明朝" w:eastAsia="ＭＳ 明朝" w:hAnsi="ＭＳ 明朝"/>
          <w:sz w:val="24"/>
        </w:rPr>
        <w:t>前後の用途と文化創意の類型</w:t>
      </w:r>
    </w:p>
    <w:p w14:paraId="29890BFB" w14:textId="1BFAE55E" w:rsidR="00A3021E" w:rsidRDefault="004840C9" w:rsidP="004840C9">
      <w:pPr>
        <w:ind w:firstLineChars="100" w:firstLine="240"/>
        <w:rPr>
          <w:rFonts w:ascii="ＭＳ 明朝" w:eastAsia="ＭＳ 明朝" w:hAnsi="ＭＳ 明朝"/>
          <w:sz w:val="24"/>
        </w:rPr>
      </w:pPr>
      <w:r w:rsidRPr="001D47B4">
        <w:rPr>
          <w:rFonts w:ascii="ＭＳ 明朝" w:eastAsia="ＭＳ 明朝" w:hAnsi="ＭＳ 明朝" w:hint="eastAsia"/>
          <w:sz w:val="24"/>
        </w:rPr>
        <w:t>本</w:t>
      </w:r>
      <w:r w:rsidR="001D47B4" w:rsidRPr="001D47B4">
        <w:rPr>
          <w:rFonts w:ascii="ＭＳ 明朝" w:eastAsia="ＭＳ 明朝" w:hAnsi="ＭＳ 明朝" w:hint="eastAsia"/>
          <w:sz w:val="24"/>
        </w:rPr>
        <w:t>報告</w:t>
      </w:r>
      <w:r w:rsidRPr="001D47B4">
        <w:rPr>
          <w:rFonts w:ascii="ＭＳ 明朝" w:eastAsia="ＭＳ 明朝" w:hAnsi="ＭＳ 明朝" w:hint="eastAsia"/>
          <w:sz w:val="24"/>
        </w:rPr>
        <w:t>で</w:t>
      </w:r>
      <w:r w:rsidRPr="009555C2">
        <w:rPr>
          <w:rFonts w:ascii="ＭＳ 明朝" w:eastAsia="ＭＳ 明朝" w:hAnsi="ＭＳ 明朝" w:hint="eastAsia"/>
          <w:sz w:val="24"/>
        </w:rPr>
        <w:t>は、台湾各地に現存する歴史的建物の中でも、日本統治時代に建てられた施設を中心に訪問・記録している。その理由は、これらの建築物が台湾の近代化過程において重要な役割を果たし、戦後も多様な用途に転用されながら現存していること、さらに近年ではリノベーションを経て文化創意産業の拠点として再生され、地域文化や経済に寄与している事例が多く見られるためである。また、日本統治期の建物は日本と台湾双方の歴史的文脈を持ち、両国の研究者や実務者にとって比較・検討の価値が高い。</w:t>
      </w:r>
    </w:p>
    <w:p w14:paraId="0681CAAF" w14:textId="111E6691" w:rsidR="00A3021E" w:rsidRDefault="00A3021E" w:rsidP="004840C9">
      <w:pPr>
        <w:ind w:firstLineChars="100" w:firstLine="240"/>
        <w:rPr>
          <w:rFonts w:ascii="ＭＳ 明朝" w:eastAsia="ＭＳ 明朝" w:hAnsi="ＭＳ 明朝"/>
          <w:sz w:val="24"/>
        </w:rPr>
      </w:pPr>
      <w:r>
        <w:rPr>
          <w:rFonts w:ascii="ＭＳ 明朝" w:eastAsia="ＭＳ 明朝" w:hAnsi="ＭＳ 明朝" w:hint="eastAsia"/>
          <w:sz w:val="24"/>
        </w:rPr>
        <w:t>リノベーション前後の</w:t>
      </w:r>
      <w:r w:rsidRPr="009555C2">
        <w:rPr>
          <w:rFonts w:ascii="ＭＳ 明朝" w:eastAsia="ＭＳ 明朝" w:hAnsi="ＭＳ 明朝" w:hint="eastAsia"/>
          <w:sz w:val="24"/>
        </w:rPr>
        <w:t>類型化は本報告の主題ではないが、台湾におけるリノベーションと文化創意産業の関係を俯瞰し、その多様性と傾向を把握するための基礎資料として位置づけている。</w:t>
      </w:r>
    </w:p>
    <w:p w14:paraId="245989D5" w14:textId="5C7CCCAF" w:rsidR="00EC215D" w:rsidRPr="002614DC" w:rsidRDefault="00B660EE" w:rsidP="004840C9">
      <w:pPr>
        <w:ind w:firstLineChars="100" w:firstLine="240"/>
        <w:rPr>
          <w:rFonts w:ascii="ＭＳ 明朝" w:eastAsia="ＭＳ 明朝" w:hAnsi="ＭＳ 明朝"/>
          <w:sz w:val="24"/>
        </w:rPr>
      </w:pPr>
      <w:r w:rsidRPr="009555C2">
        <w:rPr>
          <w:rFonts w:ascii="ＭＳ 明朝" w:eastAsia="ＭＳ 明朝" w:hAnsi="ＭＳ 明朝" w:hint="eastAsia"/>
          <w:sz w:val="24"/>
        </w:rPr>
        <w:t>リノベーション</w:t>
      </w:r>
      <w:r w:rsidR="00EC215D" w:rsidRPr="009555C2">
        <w:rPr>
          <w:rFonts w:ascii="ＭＳ 明朝" w:eastAsia="ＭＳ 明朝" w:hAnsi="ＭＳ 明朝" w:hint="eastAsia"/>
          <w:sz w:val="24"/>
        </w:rPr>
        <w:t>前</w:t>
      </w:r>
      <w:r w:rsidR="00EC215D" w:rsidRPr="002614DC">
        <w:rPr>
          <w:rFonts w:ascii="ＭＳ 明朝" w:eastAsia="ＭＳ 明朝" w:hAnsi="ＭＳ 明朝" w:hint="eastAsia"/>
          <w:sz w:val="24"/>
        </w:rPr>
        <w:t>の用途</w:t>
      </w:r>
      <w:r w:rsidR="002614DC">
        <w:rPr>
          <w:rFonts w:ascii="ＭＳ 明朝" w:eastAsia="ＭＳ 明朝" w:hAnsi="ＭＳ 明朝" w:hint="eastAsia"/>
          <w:sz w:val="24"/>
        </w:rPr>
        <w:t>・機能</w:t>
      </w:r>
      <w:r w:rsidR="00D43711" w:rsidRPr="002614DC">
        <w:rPr>
          <w:rFonts w:ascii="ＭＳ 明朝" w:eastAsia="ＭＳ 明朝" w:hAnsi="ＭＳ 明朝" w:hint="eastAsia"/>
          <w:sz w:val="24"/>
        </w:rPr>
        <w:t>（図</w:t>
      </w:r>
      <w:r w:rsidR="00295FE7" w:rsidRPr="002614DC">
        <w:rPr>
          <w:rFonts w:ascii="ＭＳ 明朝" w:eastAsia="ＭＳ 明朝" w:hAnsi="ＭＳ 明朝" w:hint="eastAsia"/>
          <w:sz w:val="24"/>
        </w:rPr>
        <w:t>４</w:t>
      </w:r>
      <w:r w:rsidR="00D43711" w:rsidRPr="002614DC">
        <w:rPr>
          <w:rFonts w:ascii="ＭＳ 明朝" w:eastAsia="ＭＳ 明朝" w:hAnsi="ＭＳ 明朝" w:hint="eastAsia"/>
          <w:sz w:val="24"/>
        </w:rPr>
        <w:t>）</w:t>
      </w:r>
      <w:r w:rsidR="00EC215D" w:rsidRPr="002614DC">
        <w:rPr>
          <w:rFonts w:ascii="ＭＳ 明朝" w:eastAsia="ＭＳ 明朝" w:hAnsi="ＭＳ 明朝" w:hint="eastAsia"/>
          <w:sz w:val="24"/>
        </w:rPr>
        <w:t>は、日本統治時代と戦後に分けられ、日本統治時代には近代化産業工場、鉱山・林業・鉄道系施設、倉庫群、生活施設、日本家屋群や宿泊施設、公共施設など、多様な建物が存在した。一方、戦後には省村（眷村）や近代宿舎が加わっており、官庁官舎、職員宿舎、教員宿舎、寮・社宅など集合住宅的性格をもつものも多い。</w:t>
      </w:r>
    </w:p>
    <w:p w14:paraId="4BD8C75B" w14:textId="71F5CFC4" w:rsidR="0027395C" w:rsidRPr="009555C2" w:rsidRDefault="002614DC" w:rsidP="00674E2F">
      <w:pPr>
        <w:ind w:firstLineChars="100" w:firstLine="240"/>
        <w:rPr>
          <w:rFonts w:ascii="ＭＳ 明朝" w:eastAsia="ＭＳ 明朝" w:hAnsi="ＭＳ 明朝"/>
          <w:sz w:val="24"/>
        </w:rPr>
      </w:pPr>
      <w:r w:rsidRPr="009555C2">
        <w:rPr>
          <w:rFonts w:ascii="ＭＳ 明朝" w:eastAsia="ＭＳ 明朝" w:hAnsi="ＭＳ 明朝" w:hint="eastAsia"/>
          <w:sz w:val="24"/>
        </w:rPr>
        <w:t>リノベーション</w:t>
      </w:r>
      <w:r w:rsidR="00EC215D" w:rsidRPr="002614DC">
        <w:rPr>
          <w:rFonts w:ascii="ＭＳ 明朝" w:eastAsia="ＭＳ 明朝" w:hAnsi="ＭＳ 明朝" w:hint="eastAsia"/>
          <w:sz w:val="24"/>
        </w:rPr>
        <w:t>後の用途</w:t>
      </w:r>
      <w:r>
        <w:rPr>
          <w:rFonts w:ascii="ＭＳ 明朝" w:eastAsia="ＭＳ 明朝" w:hAnsi="ＭＳ 明朝" w:hint="eastAsia"/>
          <w:sz w:val="24"/>
        </w:rPr>
        <w:t>・</w:t>
      </w:r>
      <w:r w:rsidR="00B56304" w:rsidRPr="002614DC">
        <w:rPr>
          <w:rFonts w:ascii="ＭＳ 明朝" w:eastAsia="ＭＳ 明朝" w:hAnsi="ＭＳ 明朝" w:hint="eastAsia"/>
          <w:sz w:val="24"/>
        </w:rPr>
        <w:t>機能</w:t>
      </w:r>
      <w:r w:rsidR="00D43711" w:rsidRPr="002614DC">
        <w:rPr>
          <w:rFonts w:ascii="ＭＳ 明朝" w:eastAsia="ＭＳ 明朝" w:hAnsi="ＭＳ 明朝" w:hint="eastAsia"/>
          <w:sz w:val="24"/>
        </w:rPr>
        <w:t>（図</w:t>
      </w:r>
      <w:r w:rsidR="00295FE7" w:rsidRPr="002614DC">
        <w:rPr>
          <w:rFonts w:ascii="ＭＳ 明朝" w:eastAsia="ＭＳ 明朝" w:hAnsi="ＭＳ 明朝" w:hint="eastAsia"/>
          <w:sz w:val="24"/>
        </w:rPr>
        <w:t>５</w:t>
      </w:r>
      <w:r w:rsidR="00D43711" w:rsidRPr="002614DC">
        <w:rPr>
          <w:rFonts w:ascii="ＭＳ 明朝" w:eastAsia="ＭＳ 明朝" w:hAnsi="ＭＳ 明朝" w:hint="eastAsia"/>
          <w:sz w:val="24"/>
        </w:rPr>
        <w:t>）</w:t>
      </w:r>
      <w:r w:rsidR="00EC215D" w:rsidRPr="002614DC">
        <w:rPr>
          <w:rFonts w:ascii="ＭＳ 明朝" w:eastAsia="ＭＳ 明朝" w:hAnsi="ＭＳ 明朝" w:hint="eastAsia"/>
          <w:sz w:val="24"/>
        </w:rPr>
        <w:t>は、</w:t>
      </w:r>
      <w:r w:rsidR="00B56304" w:rsidRPr="002614DC">
        <w:rPr>
          <w:rFonts w:ascii="ＭＳ 明朝" w:eastAsia="ＭＳ 明朝" w:hAnsi="ＭＳ 明朝" w:hint="eastAsia"/>
          <w:sz w:val="24"/>
        </w:rPr>
        <w:t>次の</w:t>
      </w:r>
      <w:r w:rsidR="00EC215D" w:rsidRPr="002614DC">
        <w:rPr>
          <w:rFonts w:ascii="ＭＳ 明朝" w:eastAsia="ＭＳ 明朝" w:hAnsi="ＭＳ 明朝"/>
          <w:sz w:val="24"/>
        </w:rPr>
        <w:t>6つの類型に分類される。①文化創意産業拠点、②文化創意と文化施設の複合</w:t>
      </w:r>
      <w:r w:rsidR="00EC215D" w:rsidRPr="002614DC">
        <w:rPr>
          <w:rFonts w:ascii="ＭＳ 明朝" w:eastAsia="ＭＳ 明朝" w:hAnsi="ＭＳ 明朝" w:cs="游明朝" w:hint="eastAsia"/>
          <w:sz w:val="24"/>
        </w:rPr>
        <w:t>、</w:t>
      </w:r>
      <w:r w:rsidR="00EC215D" w:rsidRPr="009555C2">
        <w:rPr>
          <w:rFonts w:ascii="ＭＳ 明朝" w:eastAsia="ＭＳ 明朝" w:hAnsi="ＭＳ 明朝" w:cs="游明朝" w:hint="eastAsia"/>
          <w:sz w:val="24"/>
        </w:rPr>
        <w:t>③文化創意と商業施設の複合、④独立系文化創意施設、⑤</w:t>
      </w:r>
      <w:r w:rsidR="004F74C1">
        <w:rPr>
          <w:rFonts w:ascii="ＭＳ 明朝" w:eastAsia="ＭＳ 明朝" w:hAnsi="ＭＳ 明朝" w:cs="游明朝" w:hint="eastAsia"/>
          <w:sz w:val="24"/>
        </w:rPr>
        <w:t>博物館・郷土資料館</w:t>
      </w:r>
      <w:r w:rsidR="00EC215D" w:rsidRPr="009555C2">
        <w:rPr>
          <w:rFonts w:ascii="ＭＳ 明朝" w:eastAsia="ＭＳ 明朝" w:hAnsi="ＭＳ 明朝" w:cs="游明朝" w:hint="eastAsia"/>
          <w:sz w:val="24"/>
        </w:rPr>
        <w:t>、⑥商業施設である。</w:t>
      </w:r>
    </w:p>
    <w:p w14:paraId="5664B8B0" w14:textId="77777777" w:rsidR="0027395C" w:rsidRDefault="0027395C" w:rsidP="0027395C">
      <w:pPr>
        <w:rPr>
          <w:rFonts w:ascii="ＭＳ 明朝" w:eastAsia="ＭＳ 明朝" w:hAnsi="ＭＳ 明朝"/>
          <w:sz w:val="24"/>
        </w:rPr>
      </w:pPr>
    </w:p>
    <w:p w14:paraId="0D20922C" w14:textId="5F7DFC6D" w:rsidR="002D6F64" w:rsidRDefault="002D6F64" w:rsidP="0027395C">
      <w:pPr>
        <w:rPr>
          <w:rFonts w:ascii="ＭＳ 明朝" w:eastAsia="ＭＳ 明朝" w:hAnsi="ＭＳ 明朝"/>
          <w:sz w:val="24"/>
        </w:rPr>
      </w:pPr>
      <w:r>
        <w:rPr>
          <w:rFonts w:ascii="ＭＳ 明朝" w:eastAsia="ＭＳ 明朝" w:hAnsi="ＭＳ 明朝"/>
          <w:noProof/>
          <w:sz w:val="24"/>
        </w:rPr>
        <w:lastRenderedPageBreak/>
        <w:drawing>
          <wp:inline distT="0" distB="0" distL="0" distR="0" wp14:anchorId="7F49D92E" wp14:editId="302C6DF4">
            <wp:extent cx="4715934" cy="2988056"/>
            <wp:effectExtent l="0" t="0" r="8890" b="3175"/>
            <wp:docPr id="1391335325" name="図 4"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35325" name="図 4" descr="テーブル が含まれている画像&#10;&#10;AI 生成コンテンツは誤りを含む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6453" cy="2994721"/>
                    </a:xfrm>
                    <a:prstGeom prst="rect">
                      <a:avLst/>
                    </a:prstGeom>
                    <a:noFill/>
                    <a:ln>
                      <a:noFill/>
                    </a:ln>
                  </pic:spPr>
                </pic:pic>
              </a:graphicData>
            </a:graphic>
          </wp:inline>
        </w:drawing>
      </w:r>
    </w:p>
    <w:p w14:paraId="17CD33F6" w14:textId="256A7516" w:rsidR="002D6F64" w:rsidRDefault="002D6F64" w:rsidP="0027395C">
      <w:pPr>
        <w:rPr>
          <w:rFonts w:ascii="ＭＳ 明朝" w:eastAsia="ＭＳ 明朝" w:hAnsi="ＭＳ 明朝"/>
          <w:sz w:val="24"/>
        </w:rPr>
      </w:pPr>
      <w:r>
        <w:rPr>
          <w:rFonts w:ascii="ＭＳ 明朝" w:eastAsia="ＭＳ 明朝" w:hAnsi="ＭＳ 明朝" w:hint="eastAsia"/>
          <w:sz w:val="24"/>
        </w:rPr>
        <w:t>図４</w:t>
      </w:r>
      <w:r w:rsidR="00877048">
        <w:rPr>
          <w:rFonts w:ascii="ＭＳ 明朝" w:eastAsia="ＭＳ 明朝" w:hAnsi="ＭＳ 明朝" w:hint="eastAsia"/>
          <w:sz w:val="24"/>
        </w:rPr>
        <w:t xml:space="preserve">　リノベーション前の用途・機能</w:t>
      </w:r>
    </w:p>
    <w:p w14:paraId="695FD9F1" w14:textId="0398566B" w:rsidR="00295FE7" w:rsidRDefault="00295FE7" w:rsidP="0027395C">
      <w:pPr>
        <w:rPr>
          <w:rFonts w:ascii="ＭＳ 明朝" w:eastAsia="ＭＳ 明朝" w:hAnsi="ＭＳ 明朝"/>
          <w:sz w:val="24"/>
        </w:rPr>
      </w:pPr>
    </w:p>
    <w:p w14:paraId="63C94BFD" w14:textId="49416FEF" w:rsidR="00DA704F" w:rsidRDefault="00DA704F" w:rsidP="0027395C">
      <w:pPr>
        <w:rPr>
          <w:rFonts w:ascii="ＭＳ 明朝" w:eastAsia="ＭＳ 明朝" w:hAnsi="ＭＳ 明朝"/>
          <w:sz w:val="24"/>
        </w:rPr>
      </w:pPr>
      <w:r>
        <w:rPr>
          <w:rFonts w:ascii="ＭＳ 明朝" w:eastAsia="ＭＳ 明朝" w:hAnsi="ＭＳ 明朝" w:hint="eastAsia"/>
          <w:noProof/>
          <w:sz w:val="24"/>
        </w:rPr>
        <w:drawing>
          <wp:inline distT="0" distB="0" distL="0" distR="0" wp14:anchorId="6E6FF3FF" wp14:editId="73FF9CB9">
            <wp:extent cx="4665134" cy="3478664"/>
            <wp:effectExtent l="0" t="0" r="2540" b="7620"/>
            <wp:docPr id="1609072047" name="図 5"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2047" name="図 5" descr="グラフィカル ユーザー インターフェイス, アプリケーション&#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1378" cy="3483320"/>
                    </a:xfrm>
                    <a:prstGeom prst="rect">
                      <a:avLst/>
                    </a:prstGeom>
                    <a:noFill/>
                    <a:ln>
                      <a:noFill/>
                    </a:ln>
                  </pic:spPr>
                </pic:pic>
              </a:graphicData>
            </a:graphic>
          </wp:inline>
        </w:drawing>
      </w:r>
    </w:p>
    <w:p w14:paraId="71E2DB4E" w14:textId="604E8F33" w:rsidR="00DA704F" w:rsidRDefault="00DA704F" w:rsidP="0027395C">
      <w:pPr>
        <w:rPr>
          <w:rFonts w:ascii="ＭＳ 明朝" w:eastAsia="ＭＳ 明朝" w:hAnsi="ＭＳ 明朝"/>
          <w:sz w:val="24"/>
        </w:rPr>
      </w:pPr>
      <w:r>
        <w:rPr>
          <w:rFonts w:ascii="ＭＳ 明朝" w:eastAsia="ＭＳ 明朝" w:hAnsi="ＭＳ 明朝" w:hint="eastAsia"/>
          <w:sz w:val="24"/>
        </w:rPr>
        <w:t>図５</w:t>
      </w:r>
      <w:r w:rsidR="00877048">
        <w:rPr>
          <w:rFonts w:ascii="ＭＳ 明朝" w:eastAsia="ＭＳ 明朝" w:hAnsi="ＭＳ 明朝" w:hint="eastAsia"/>
          <w:sz w:val="24"/>
        </w:rPr>
        <w:t xml:space="preserve">　　リノベーション後の用途・機能</w:t>
      </w:r>
    </w:p>
    <w:p w14:paraId="2BB1B434" w14:textId="3642E4A5" w:rsidR="00295FE7" w:rsidRPr="004F74C1" w:rsidRDefault="00295FE7" w:rsidP="0027395C">
      <w:pPr>
        <w:rPr>
          <w:rFonts w:ascii="ＭＳ 明朝" w:eastAsia="ＭＳ 明朝" w:hAnsi="ＭＳ 明朝"/>
          <w:sz w:val="24"/>
        </w:rPr>
      </w:pPr>
    </w:p>
    <w:p w14:paraId="081A0FB4" w14:textId="30747E2E" w:rsidR="00F43E1A" w:rsidRPr="009555C2" w:rsidRDefault="00EA5740" w:rsidP="00F43E1A">
      <w:pPr>
        <w:rPr>
          <w:rFonts w:ascii="ＭＳ 明朝" w:eastAsia="ＭＳ 明朝" w:hAnsi="ＭＳ 明朝"/>
          <w:sz w:val="24"/>
        </w:rPr>
      </w:pPr>
      <w:r w:rsidRPr="009555C2">
        <w:rPr>
          <w:rFonts w:ascii="ＭＳ 明朝" w:eastAsia="ＭＳ 明朝" w:hAnsi="ＭＳ 明朝" w:hint="eastAsia"/>
          <w:sz w:val="24"/>
        </w:rPr>
        <w:t>4</w:t>
      </w:r>
      <w:r w:rsidR="0027395C" w:rsidRPr="009555C2">
        <w:rPr>
          <w:rFonts w:ascii="ＭＳ 明朝" w:eastAsia="ＭＳ 明朝" w:hAnsi="ＭＳ 明朝"/>
          <w:sz w:val="24"/>
        </w:rPr>
        <w:t>. 実践の概要</w:t>
      </w:r>
      <w:r w:rsidR="00F43E1A" w:rsidRPr="009555C2">
        <w:rPr>
          <w:rFonts w:ascii="ＭＳ 明朝" w:eastAsia="ＭＳ 明朝" w:hAnsi="ＭＳ 明朝" w:hint="eastAsia"/>
          <w:sz w:val="24"/>
        </w:rPr>
        <w:t>―</w:t>
      </w:r>
      <w:r w:rsidR="00F43E1A" w:rsidRPr="009555C2">
        <w:rPr>
          <w:rFonts w:ascii="ＭＳ 明朝" w:eastAsia="ＭＳ 明朝" w:hAnsi="ＭＳ 明朝"/>
          <w:sz w:val="24"/>
        </w:rPr>
        <w:t>ブログ発信による情報記録と共有</w:t>
      </w:r>
    </w:p>
    <w:p w14:paraId="52F71B2D" w14:textId="20EE741B" w:rsidR="00187B6A" w:rsidRPr="009555C2" w:rsidRDefault="00187B6A" w:rsidP="00187B6A">
      <w:pPr>
        <w:ind w:firstLineChars="100" w:firstLine="240"/>
        <w:rPr>
          <w:rFonts w:ascii="ＭＳ 明朝" w:eastAsia="ＭＳ 明朝" w:hAnsi="ＭＳ 明朝"/>
          <w:sz w:val="24"/>
        </w:rPr>
      </w:pPr>
      <w:r w:rsidRPr="009555C2">
        <w:rPr>
          <w:rFonts w:ascii="ＭＳ 明朝" w:eastAsia="ＭＳ 明朝" w:hAnsi="ＭＳ 明朝" w:hint="eastAsia"/>
          <w:sz w:val="24"/>
        </w:rPr>
        <w:t>これまでに訪問・記録した事例</w:t>
      </w:r>
      <w:r w:rsidRPr="009555C2">
        <w:rPr>
          <w:rFonts w:ascii="ＭＳ 明朝" w:eastAsia="ＭＳ 明朝" w:hAnsi="ＭＳ 明朝"/>
          <w:sz w:val="24"/>
        </w:rPr>
        <w:t>の内容は単なる視察記録にとどまらない。各事例について、現地で撮影した写真、正確な位置情報、リノベーション前後の用途変化、文化創意産業分類に基づく類型、施設の運営形態、公開状況や利用方法などを体系的に整理し、簡潔かつ客観的な解説を付している。</w:t>
      </w:r>
    </w:p>
    <w:p w14:paraId="6CDA60E4" w14:textId="77777777" w:rsidR="00187B6A" w:rsidRPr="009555C2" w:rsidRDefault="00187B6A" w:rsidP="00187B6A">
      <w:pPr>
        <w:ind w:firstLineChars="100" w:firstLine="240"/>
        <w:rPr>
          <w:rFonts w:ascii="ＭＳ 明朝" w:eastAsia="ＭＳ 明朝" w:hAnsi="ＭＳ 明朝"/>
          <w:sz w:val="24"/>
        </w:rPr>
      </w:pPr>
      <w:r w:rsidRPr="009555C2">
        <w:rPr>
          <w:rFonts w:ascii="ＭＳ 明朝" w:eastAsia="ＭＳ 明朝" w:hAnsi="ＭＳ 明朝" w:hint="eastAsia"/>
          <w:sz w:val="24"/>
        </w:rPr>
        <w:lastRenderedPageBreak/>
        <w:t>情報発信の媒体としてブログ形式を採用した理由は、投稿や更新が容易であり、最新情報を迅速に公開できること、またインターネット検索を通じたユーザーへの訴求がしやすいことにある。さらに、ブログのカテゴリー機能を活用して、事例を所在地（都市・地域）、用途、特徴などで分類しており、閲覧者が目的の事例を容易に探し出せる仕組みとしている。これにより、個別記事の蓄積が全体として体系的なデータベースの役割を果たすよう工夫している。</w:t>
      </w:r>
    </w:p>
    <w:p w14:paraId="493342E5" w14:textId="77777777" w:rsidR="00187B6A" w:rsidRPr="009555C2" w:rsidRDefault="00187B6A" w:rsidP="00187B6A">
      <w:pPr>
        <w:ind w:firstLineChars="100" w:firstLine="240"/>
        <w:rPr>
          <w:rFonts w:ascii="ＭＳ 明朝" w:eastAsia="ＭＳ 明朝" w:hAnsi="ＭＳ 明朝"/>
          <w:sz w:val="24"/>
        </w:rPr>
      </w:pPr>
      <w:r w:rsidRPr="009555C2">
        <w:rPr>
          <w:rFonts w:ascii="ＭＳ 明朝" w:eastAsia="ＭＳ 明朝" w:hAnsi="ＭＳ 明朝" w:hint="eastAsia"/>
          <w:sz w:val="24"/>
        </w:rPr>
        <w:t>この活動の動機には二つの大きな背景がある。第一に、筆者自身が台湾を訪れる中で、歴史建築リノベーションや文化創意拠点の場所や詳細情報を探すのに大変苦労してきた経験である。そのような不便を、これから訪問や調査を行う人々には味わわせたくないという思いが、本活動の出発点である。台湾国内のウェブサイトにおいても、こうした事例を網羅的かつ体系的にまとめた情報源は存在せず、本ブログは言語的にも情報整理の面でも独自性を持っている。</w:t>
      </w:r>
    </w:p>
    <w:p w14:paraId="0BED05AD" w14:textId="0CECD2AA" w:rsidR="00187B6A" w:rsidRPr="009555C2" w:rsidRDefault="00187B6A" w:rsidP="00187B6A">
      <w:pPr>
        <w:ind w:firstLineChars="100" w:firstLine="240"/>
        <w:rPr>
          <w:rFonts w:ascii="ＭＳ 明朝" w:eastAsia="ＭＳ 明朝" w:hAnsi="ＭＳ 明朝"/>
          <w:sz w:val="24"/>
        </w:rPr>
      </w:pPr>
      <w:r w:rsidRPr="009555C2">
        <w:rPr>
          <w:rFonts w:ascii="ＭＳ 明朝" w:eastAsia="ＭＳ 明朝" w:hAnsi="ＭＳ 明朝" w:hint="eastAsia"/>
          <w:sz w:val="24"/>
        </w:rPr>
        <w:t>第二に、これまで筆者は台湾の複数の大学や関係機関から数多くの</w:t>
      </w:r>
      <w:r w:rsidR="00BA61C2" w:rsidRPr="009555C2">
        <w:rPr>
          <w:rFonts w:ascii="ＭＳ 明朝" w:eastAsia="ＭＳ 明朝" w:hAnsi="ＭＳ 明朝" w:hint="eastAsia"/>
          <w:sz w:val="24"/>
        </w:rPr>
        <w:t>招待</w:t>
      </w:r>
      <w:r w:rsidRPr="009555C2">
        <w:rPr>
          <w:rFonts w:ascii="ＭＳ 明朝" w:eastAsia="ＭＳ 明朝" w:hAnsi="ＭＳ 明朝" w:hint="eastAsia"/>
          <w:sz w:val="24"/>
        </w:rPr>
        <w:t>を受け、講演や交流、台湾ローカル</w:t>
      </w:r>
      <w:r w:rsidRPr="009555C2">
        <w:rPr>
          <w:rFonts w:ascii="ＭＳ 明朝" w:eastAsia="ＭＳ 明朝" w:hAnsi="ＭＳ 明朝"/>
          <w:sz w:val="24"/>
        </w:rPr>
        <w:t>PBLの実施などで訪問を重ねてきた。こうした機会によって得られた知見や現地経験を、記録と情報発信の形で台湾社会に還元することは、交流への恩返しであり、長期的な信頼関係を築くうえでも重要であると考えている。</w:t>
      </w:r>
    </w:p>
    <w:p w14:paraId="4760BDB2" w14:textId="2BEC11B8" w:rsidR="00187B6A" w:rsidRPr="009555C2" w:rsidRDefault="00CD07E1" w:rsidP="00187B6A">
      <w:pPr>
        <w:ind w:firstLineChars="100" w:firstLine="240"/>
        <w:rPr>
          <w:rFonts w:ascii="ＭＳ 明朝" w:eastAsia="ＭＳ 明朝" w:hAnsi="ＭＳ 明朝"/>
          <w:sz w:val="24"/>
        </w:rPr>
      </w:pPr>
      <w:r>
        <w:rPr>
          <w:rFonts w:ascii="ＭＳ 明朝" w:eastAsia="ＭＳ 明朝" w:hAnsi="ＭＳ 明朝" w:hint="eastAsia"/>
          <w:sz w:val="24"/>
        </w:rPr>
        <w:t>これらから</w:t>
      </w:r>
      <w:r w:rsidR="005E5FC8">
        <w:rPr>
          <w:rFonts w:ascii="ＭＳ 明朝" w:eastAsia="ＭＳ 明朝" w:hAnsi="ＭＳ 明朝" w:hint="eastAsia"/>
          <w:sz w:val="24"/>
        </w:rPr>
        <w:t>この</w:t>
      </w:r>
      <w:r w:rsidR="00187B6A" w:rsidRPr="009555C2">
        <w:rPr>
          <w:rFonts w:ascii="ＭＳ 明朝" w:eastAsia="ＭＳ 明朝" w:hAnsi="ＭＳ 明朝" w:hint="eastAsia"/>
          <w:sz w:val="24"/>
        </w:rPr>
        <w:t>ブログ発信の目的は二つに整理できる。第一に、台湾の歴史建築リノベーションや文化創意拠点に関する一次情報を日本語で体系的に蓄積し、後続の訪問者・研究者・学生が容易に参照できる知的基盤を構築すること。第二に、台湾の事例を日本社会に広く紹介し、歴史的建築物の保存活用や地域再生に関する多様な手法や価値観を共有することで、日台双方の地域づくりに新たな視点を提供することである。</w:t>
      </w:r>
    </w:p>
    <w:p w14:paraId="7D76049A" w14:textId="1336DC81" w:rsidR="00AD1F56" w:rsidRPr="009555C2" w:rsidRDefault="00AD1F56" w:rsidP="00AD1F56">
      <w:pPr>
        <w:ind w:firstLineChars="100" w:firstLine="240"/>
        <w:rPr>
          <w:rFonts w:ascii="ＭＳ 明朝" w:eastAsia="ＭＳ 明朝" w:hAnsi="ＭＳ 明朝"/>
          <w:sz w:val="24"/>
        </w:rPr>
      </w:pPr>
      <w:r w:rsidRPr="009555C2">
        <w:rPr>
          <w:rFonts w:ascii="ＭＳ 明朝" w:eastAsia="ＭＳ 明朝" w:hAnsi="ＭＳ 明朝" w:hint="eastAsia"/>
          <w:sz w:val="24"/>
        </w:rPr>
        <w:t>本ブログ発信の成果を評価するため、</w:t>
      </w:r>
      <w:r w:rsidRPr="009555C2">
        <w:rPr>
          <w:rFonts w:ascii="ＭＳ 明朝" w:eastAsia="ＭＳ 明朝" w:hAnsi="ＭＳ 明朝"/>
          <w:sz w:val="24"/>
        </w:rPr>
        <w:t>Googleアナリティクスによるアクセス解析を行っ</w:t>
      </w:r>
      <w:r w:rsidR="005E5FC8">
        <w:rPr>
          <w:rFonts w:ascii="ＭＳ 明朝" w:eastAsia="ＭＳ 明朝" w:hAnsi="ＭＳ 明朝" w:hint="eastAsia"/>
          <w:sz w:val="24"/>
        </w:rPr>
        <w:t>ている</w:t>
      </w:r>
      <w:r w:rsidRPr="009555C2">
        <w:rPr>
          <w:rFonts w:ascii="ＭＳ 明朝" w:eastAsia="ＭＳ 明朝" w:hAnsi="ＭＳ 明朝"/>
          <w:sz w:val="24"/>
        </w:rPr>
        <w:t>。2024年8月から2025年8月までの1年間で、アクティブユーザー数は9,101人、新規ユーザー数は9,012人となった。ユーザーの滞在時間は平均59秒であり、25</w:t>
      </w:r>
      <w:r w:rsidRPr="009555C2">
        <w:rPr>
          <w:rFonts w:ascii="ＭＳ 明朝" w:eastAsia="ＭＳ 明朝" w:hAnsi="ＭＳ 明朝" w:hint="eastAsia"/>
          <w:sz w:val="24"/>
        </w:rPr>
        <w:t>〜</w:t>
      </w:r>
      <w:r w:rsidRPr="009555C2">
        <w:rPr>
          <w:rFonts w:ascii="ＭＳ 明朝" w:eastAsia="ＭＳ 明朝" w:hAnsi="ＭＳ 明朝"/>
          <w:sz w:val="24"/>
        </w:rPr>
        <w:t>34歳が最多、次いで18</w:t>
      </w:r>
      <w:r w:rsidRPr="009555C2">
        <w:rPr>
          <w:rFonts w:ascii="ＭＳ 明朝" w:eastAsia="ＭＳ 明朝" w:hAnsi="ＭＳ 明朝" w:hint="eastAsia"/>
          <w:sz w:val="24"/>
        </w:rPr>
        <w:t>〜</w:t>
      </w:r>
      <w:r w:rsidRPr="009555C2">
        <w:rPr>
          <w:rFonts w:ascii="ＭＳ 明朝" w:eastAsia="ＭＳ 明朝" w:hAnsi="ＭＳ 明朝"/>
          <w:sz w:val="24"/>
        </w:rPr>
        <w:t>24歳、35</w:t>
      </w:r>
      <w:r w:rsidRPr="009555C2">
        <w:rPr>
          <w:rFonts w:ascii="ＭＳ 明朝" w:eastAsia="ＭＳ 明朝" w:hAnsi="ＭＳ 明朝" w:hint="eastAsia"/>
          <w:sz w:val="24"/>
        </w:rPr>
        <w:t>〜</w:t>
      </w:r>
      <w:r w:rsidRPr="009555C2">
        <w:rPr>
          <w:rFonts w:ascii="ＭＳ 明朝" w:eastAsia="ＭＳ 明朝" w:hAnsi="ＭＳ 明朝"/>
          <w:sz w:val="24"/>
        </w:rPr>
        <w:t>44歳の順となった。ページビュー数は、記事更新やSNSでの共有に伴い複数回のピークを示し、年間を通じて安定的にアクセスがあった。</w:t>
      </w:r>
    </w:p>
    <w:p w14:paraId="59DA0286" w14:textId="49E932AA" w:rsidR="00AD1F56" w:rsidRPr="009555C2" w:rsidRDefault="00AD1F56" w:rsidP="00AD1F56">
      <w:pPr>
        <w:ind w:firstLineChars="100" w:firstLine="240"/>
        <w:rPr>
          <w:rFonts w:ascii="ＭＳ 明朝" w:eastAsia="ＭＳ 明朝" w:hAnsi="ＭＳ 明朝"/>
          <w:sz w:val="24"/>
        </w:rPr>
      </w:pPr>
      <w:r w:rsidRPr="009555C2">
        <w:rPr>
          <w:rFonts w:ascii="ＭＳ 明朝" w:eastAsia="ＭＳ 明朝" w:hAnsi="ＭＳ 明朝" w:hint="eastAsia"/>
          <w:sz w:val="24"/>
        </w:rPr>
        <w:t>地域別では、日本からのユーザーが</w:t>
      </w:r>
      <w:r w:rsidRPr="009555C2">
        <w:rPr>
          <w:rFonts w:ascii="ＭＳ 明朝" w:eastAsia="ＭＳ 明朝" w:hAnsi="ＭＳ 明朝"/>
          <w:sz w:val="24"/>
        </w:rPr>
        <w:t>6,804人、台湾からのユーザーが1,170人であり、両国を中心に一定の読者層が形成されていることが分かった。</w:t>
      </w:r>
    </w:p>
    <w:p w14:paraId="3325BC94" w14:textId="77777777" w:rsidR="00F43E1A" w:rsidRPr="009555C2" w:rsidRDefault="00F43E1A" w:rsidP="00F43E1A">
      <w:pPr>
        <w:rPr>
          <w:rFonts w:ascii="ＭＳ 明朝" w:eastAsia="ＭＳ 明朝" w:hAnsi="ＭＳ 明朝"/>
          <w:sz w:val="24"/>
        </w:rPr>
      </w:pPr>
    </w:p>
    <w:p w14:paraId="09A439F9" w14:textId="6EF33BE6" w:rsidR="0027395C" w:rsidRPr="009555C2" w:rsidRDefault="00EA5740" w:rsidP="0027395C">
      <w:pPr>
        <w:rPr>
          <w:rFonts w:ascii="ＭＳ 明朝" w:eastAsia="ＭＳ 明朝" w:hAnsi="ＭＳ 明朝"/>
          <w:sz w:val="24"/>
        </w:rPr>
      </w:pPr>
      <w:r w:rsidRPr="009555C2">
        <w:rPr>
          <w:rFonts w:ascii="ＭＳ 明朝" w:eastAsia="ＭＳ 明朝" w:hAnsi="ＭＳ 明朝" w:hint="eastAsia"/>
          <w:sz w:val="24"/>
        </w:rPr>
        <w:t>5</w:t>
      </w:r>
      <w:r w:rsidR="0027395C" w:rsidRPr="009555C2">
        <w:rPr>
          <w:rFonts w:ascii="ＭＳ 明朝" w:eastAsia="ＭＳ 明朝" w:hAnsi="ＭＳ 明朝"/>
          <w:sz w:val="24"/>
        </w:rPr>
        <w:t>. 日本側</w:t>
      </w:r>
      <w:r w:rsidR="00803BD5" w:rsidRPr="009555C2">
        <w:rPr>
          <w:rFonts w:ascii="ＭＳ 明朝" w:eastAsia="ＭＳ 明朝" w:hAnsi="ＭＳ 明朝" w:hint="eastAsia"/>
          <w:sz w:val="24"/>
        </w:rPr>
        <w:t>・台湾側</w:t>
      </w:r>
      <w:r w:rsidR="0027395C" w:rsidRPr="009555C2">
        <w:rPr>
          <w:rFonts w:ascii="ＭＳ 明朝" w:eastAsia="ＭＳ 明朝" w:hAnsi="ＭＳ 明朝"/>
          <w:sz w:val="24"/>
        </w:rPr>
        <w:t>への波及効果</w:t>
      </w:r>
    </w:p>
    <w:p w14:paraId="6A6C7CE0" w14:textId="32751999" w:rsidR="009A1B4D" w:rsidRPr="009555C2" w:rsidRDefault="009A1B4D" w:rsidP="009A1B4D">
      <w:pPr>
        <w:ind w:firstLineChars="100" w:firstLine="240"/>
        <w:rPr>
          <w:rFonts w:ascii="ＭＳ 明朝" w:eastAsia="ＭＳ 明朝" w:hAnsi="ＭＳ 明朝"/>
          <w:sz w:val="24"/>
        </w:rPr>
      </w:pPr>
      <w:r w:rsidRPr="009555C2">
        <w:rPr>
          <w:rFonts w:ascii="ＭＳ 明朝" w:eastAsia="ＭＳ 明朝" w:hAnsi="ＭＳ 明朝" w:hint="eastAsia"/>
          <w:sz w:val="24"/>
        </w:rPr>
        <w:t>本実践は、日本における歴史建築の保存活用や地域資源の活用方法に新たな視点を提供し得るものである。台湾の事例は、「保存」を静的に捉えるのではなく、「活用」を通じて建物の価値を進化させるという柔軟な発想を示しており、この考え方は日本の地域づくりや建築再生の現場においても有益な示唆を与える。さらに、ブログに記録された事例は、大学教育における教材や、自治体・民間事業者の視察先候補としても活用可能であり、実務的な計画立案や事</w:t>
      </w:r>
      <w:r w:rsidRPr="009555C2">
        <w:rPr>
          <w:rFonts w:ascii="ＭＳ 明朝" w:eastAsia="ＭＳ 明朝" w:hAnsi="ＭＳ 明朝" w:hint="eastAsia"/>
          <w:sz w:val="24"/>
        </w:rPr>
        <w:lastRenderedPageBreak/>
        <w:t>業展開の検討にも資する。</w:t>
      </w:r>
    </w:p>
    <w:p w14:paraId="0C9B277B" w14:textId="740AFC9A" w:rsidR="009A1B4D" w:rsidRPr="009555C2" w:rsidRDefault="009A1B4D" w:rsidP="009A1B4D">
      <w:pPr>
        <w:ind w:firstLineChars="100" w:firstLine="240"/>
        <w:rPr>
          <w:rFonts w:ascii="ＭＳ 明朝" w:eastAsia="ＭＳ 明朝" w:hAnsi="ＭＳ 明朝"/>
          <w:sz w:val="24"/>
        </w:rPr>
      </w:pPr>
      <w:r w:rsidRPr="009555C2">
        <w:rPr>
          <w:rFonts w:ascii="ＭＳ 明朝" w:eastAsia="ＭＳ 明朝" w:hAnsi="ＭＳ 明朝" w:hint="eastAsia"/>
          <w:sz w:val="24"/>
        </w:rPr>
        <w:t>台湾側にとっても、国外からの発信は重要な意味を持つ。海外からの評価や注目は、歴史的資産を活用した地域づくりに対する文化的自信を高め、政策的支援や地域住民の誇りにつながる可能性がある。ブログを通じた情報発信は、現地大学関係者や地域運営者との新たな対話の契機となり、施設や活動の改善に結びつく場合もある。</w:t>
      </w:r>
    </w:p>
    <w:p w14:paraId="187C21F4" w14:textId="64743E20" w:rsidR="0027395C" w:rsidRPr="009555C2" w:rsidRDefault="009A1B4D" w:rsidP="009A1B4D">
      <w:pPr>
        <w:ind w:firstLineChars="100" w:firstLine="240"/>
        <w:rPr>
          <w:rFonts w:ascii="ＭＳ 明朝" w:eastAsia="ＭＳ 明朝" w:hAnsi="ＭＳ 明朝"/>
          <w:sz w:val="24"/>
        </w:rPr>
      </w:pPr>
      <w:r w:rsidRPr="009555C2">
        <w:rPr>
          <w:rFonts w:ascii="ＭＳ 明朝" w:eastAsia="ＭＳ 明朝" w:hAnsi="ＭＳ 明朝" w:hint="eastAsia"/>
          <w:sz w:val="24"/>
        </w:rPr>
        <w:t>また、国外での紹介は観光需要の喚起や地域経済の活性化にも寄与し、日本からの旅行者や研究者にとって現地訪問のきっかけとなる情報源として機能している。実際、</w:t>
      </w:r>
      <w:r w:rsidR="00EA26D4">
        <w:rPr>
          <w:rFonts w:ascii="ＭＳ 明朝" w:eastAsia="ＭＳ 明朝" w:hAnsi="ＭＳ 明朝" w:hint="eastAsia"/>
          <w:sz w:val="24"/>
        </w:rPr>
        <w:t>このブログの</w:t>
      </w:r>
      <w:r w:rsidR="00C91419" w:rsidRPr="009555C2">
        <w:rPr>
          <w:rFonts w:ascii="ＭＳ 明朝" w:eastAsia="ＭＳ 明朝" w:hAnsi="ＭＳ 明朝"/>
          <w:sz w:val="24"/>
        </w:rPr>
        <w:t>日本・台湾双方の閲覧者</w:t>
      </w:r>
      <w:r w:rsidRPr="009555C2">
        <w:rPr>
          <w:rFonts w:ascii="ＭＳ 明朝" w:eastAsia="ＭＳ 明朝" w:hAnsi="ＭＳ 明朝"/>
          <w:sz w:val="24"/>
        </w:rPr>
        <w:t>数は増加しており、教育・研究・観光の複合的な交流促進効果が生まれている。</w:t>
      </w:r>
    </w:p>
    <w:p w14:paraId="371E4F06" w14:textId="77777777" w:rsidR="009A1B4D" w:rsidRPr="009555C2" w:rsidRDefault="009A1B4D" w:rsidP="009A1B4D">
      <w:pPr>
        <w:rPr>
          <w:rFonts w:ascii="ＭＳ 明朝" w:eastAsia="ＭＳ 明朝" w:hAnsi="ＭＳ 明朝"/>
          <w:sz w:val="24"/>
        </w:rPr>
      </w:pPr>
    </w:p>
    <w:p w14:paraId="4DFFB014" w14:textId="4D6D23F8" w:rsidR="0027395C" w:rsidRPr="009555C2" w:rsidRDefault="00EA5740" w:rsidP="0027395C">
      <w:pPr>
        <w:rPr>
          <w:rFonts w:ascii="ＭＳ 明朝" w:eastAsia="ＭＳ 明朝" w:hAnsi="ＭＳ 明朝"/>
          <w:sz w:val="24"/>
        </w:rPr>
      </w:pPr>
      <w:r w:rsidRPr="009555C2">
        <w:rPr>
          <w:rFonts w:ascii="ＭＳ 明朝" w:eastAsia="ＭＳ 明朝" w:hAnsi="ＭＳ 明朝" w:hint="eastAsia"/>
          <w:sz w:val="24"/>
        </w:rPr>
        <w:t>6</w:t>
      </w:r>
      <w:r w:rsidR="0027395C" w:rsidRPr="009555C2">
        <w:rPr>
          <w:rFonts w:ascii="ＭＳ 明朝" w:eastAsia="ＭＳ 明朝" w:hAnsi="ＭＳ 明朝"/>
          <w:sz w:val="24"/>
        </w:rPr>
        <w:t xml:space="preserve">. </w:t>
      </w:r>
      <w:r w:rsidR="0052185A">
        <w:rPr>
          <w:rFonts w:ascii="ＭＳ 明朝" w:eastAsia="ＭＳ 明朝" w:hAnsi="ＭＳ 明朝" w:hint="eastAsia"/>
          <w:sz w:val="24"/>
        </w:rPr>
        <w:t>まとめ（</w:t>
      </w:r>
      <w:r w:rsidR="0027395C" w:rsidRPr="009555C2">
        <w:rPr>
          <w:rFonts w:ascii="ＭＳ 明朝" w:eastAsia="ＭＳ 明朝" w:hAnsi="ＭＳ 明朝"/>
          <w:sz w:val="24"/>
        </w:rPr>
        <w:t>今後の展望と課題</w:t>
      </w:r>
      <w:r w:rsidR="0052185A">
        <w:rPr>
          <w:rFonts w:ascii="ＭＳ 明朝" w:eastAsia="ＭＳ 明朝" w:hAnsi="ＭＳ 明朝" w:hint="eastAsia"/>
          <w:sz w:val="24"/>
        </w:rPr>
        <w:t>）</w:t>
      </w:r>
    </w:p>
    <w:p w14:paraId="34262962" w14:textId="1DD3B44F" w:rsidR="00DE121A" w:rsidRPr="009555C2" w:rsidRDefault="00DE121A" w:rsidP="00C73C53">
      <w:pPr>
        <w:ind w:firstLineChars="100" w:firstLine="240"/>
        <w:rPr>
          <w:rFonts w:ascii="ＭＳ 明朝" w:eastAsia="ＭＳ 明朝" w:hAnsi="ＭＳ 明朝"/>
          <w:sz w:val="24"/>
        </w:rPr>
      </w:pPr>
      <w:r w:rsidRPr="009555C2">
        <w:rPr>
          <w:rFonts w:ascii="ＭＳ 明朝" w:eastAsia="ＭＳ 明朝" w:hAnsi="ＭＳ 明朝" w:hint="eastAsia"/>
          <w:sz w:val="24"/>
        </w:rPr>
        <w:t>本実践は、制度的な</w:t>
      </w:r>
      <w:r w:rsidRPr="009555C2">
        <w:rPr>
          <w:rFonts w:ascii="ＭＳ 明朝" w:eastAsia="ＭＳ 明朝" w:hAnsi="ＭＳ 明朝"/>
          <w:sz w:val="24"/>
        </w:rPr>
        <w:t>USR活動や国際交流事業とは異なり、個人の立場から始まった周縁的な交流である。しかし、このような非公式かつ継続的な活動は、制度的枠組みでは得られにくい柔軟性と機動力を備えており、日台間の知的交流の新たな形を提示している。建築・地域づくりという専門領域と、日台双方の歴史的背景が交差する地点から生まれる知見は、相互の地域づくりや文化資源活用の実践に刺激を与え、緩やかでありながら双方向的に作用し、継続的な知の回路を形成し得る。</w:t>
      </w:r>
    </w:p>
    <w:p w14:paraId="7400C05C" w14:textId="359082EE" w:rsidR="000D02B1" w:rsidRPr="009555C2" w:rsidRDefault="00DE121A" w:rsidP="005B0A3F">
      <w:pPr>
        <w:ind w:firstLineChars="100" w:firstLine="240"/>
        <w:rPr>
          <w:rFonts w:ascii="ＭＳ 明朝" w:eastAsia="ＭＳ 明朝" w:hAnsi="ＭＳ 明朝"/>
          <w:sz w:val="24"/>
        </w:rPr>
      </w:pPr>
      <w:r w:rsidRPr="009555C2">
        <w:rPr>
          <w:rFonts w:ascii="ＭＳ 明朝" w:eastAsia="ＭＳ 明朝" w:hAnsi="ＭＳ 明朝" w:hint="eastAsia"/>
          <w:sz w:val="24"/>
        </w:rPr>
        <w:t>今後の</w:t>
      </w:r>
      <w:r w:rsidR="00533548">
        <w:rPr>
          <w:rFonts w:ascii="ＭＳ 明朝" w:eastAsia="ＭＳ 明朝" w:hAnsi="ＭＳ 明朝" w:hint="eastAsia"/>
          <w:sz w:val="24"/>
        </w:rPr>
        <w:t>研究</w:t>
      </w:r>
      <w:r w:rsidRPr="009555C2">
        <w:rPr>
          <w:rFonts w:ascii="ＭＳ 明朝" w:eastAsia="ＭＳ 明朝" w:hAnsi="ＭＳ 明朝" w:hint="eastAsia"/>
          <w:sz w:val="24"/>
        </w:rPr>
        <w:t>としては、歴史建築のリノベーションと文化創意産業が、地方創生や大学の社会的責任（</w:t>
      </w:r>
      <w:r w:rsidRPr="009555C2">
        <w:rPr>
          <w:rFonts w:ascii="ＭＳ 明朝" w:eastAsia="ＭＳ 明朝" w:hAnsi="ＭＳ 明朝"/>
          <w:sz w:val="24"/>
        </w:rPr>
        <w:t>USR）とどのように関係しているかを明らかにすることを目指す。特に、台湾における社區營造から文化創意産業、そして地方創生への発展過程に着目し、その歴史的連続性と政策的な相互作用を整理する。また、個別事例ごとの用途変化や文化創意類型の変化が、地域経済・雇用・観光などに及ぼす具体的効果を分析し、文化創意と地域活性化の関連性を政策史と現場実態の双方から立体的に把握</w:t>
      </w:r>
      <w:r w:rsidR="005B0A3F">
        <w:rPr>
          <w:rFonts w:ascii="ＭＳ 明朝" w:eastAsia="ＭＳ 明朝" w:hAnsi="ＭＳ 明朝" w:hint="eastAsia"/>
          <w:sz w:val="24"/>
        </w:rPr>
        <w:t>することとしている。</w:t>
      </w:r>
    </w:p>
    <w:sectPr w:rsidR="000D02B1" w:rsidRPr="009555C2" w:rsidSect="00783FCD">
      <w:footerReference w:type="default" r:id="rId15"/>
      <w:pgSz w:w="11906" w:h="16838"/>
      <w:pgMar w:top="1276" w:right="1701" w:bottom="1418" w:left="1701"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28C06" w14:textId="77777777" w:rsidR="001E624D" w:rsidRDefault="001E624D" w:rsidP="00100B63">
      <w:r>
        <w:separator/>
      </w:r>
    </w:p>
  </w:endnote>
  <w:endnote w:type="continuationSeparator" w:id="0">
    <w:p w14:paraId="10CE6F36" w14:textId="77777777" w:rsidR="001E624D" w:rsidRDefault="001E624D" w:rsidP="00100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4871275"/>
      <w:docPartObj>
        <w:docPartGallery w:val="Page Numbers (Bottom of Page)"/>
        <w:docPartUnique/>
      </w:docPartObj>
    </w:sdtPr>
    <w:sdtContent>
      <w:p w14:paraId="05425C93" w14:textId="5EF8D3BB" w:rsidR="00783FCD" w:rsidRDefault="00783FCD">
        <w:pPr>
          <w:pStyle w:val="ad"/>
          <w:jc w:val="center"/>
        </w:pPr>
        <w:r>
          <w:fldChar w:fldCharType="begin"/>
        </w:r>
        <w:r>
          <w:instrText>PAGE   \* MERGEFORMAT</w:instrText>
        </w:r>
        <w:r>
          <w:fldChar w:fldCharType="separate"/>
        </w:r>
        <w:r>
          <w:rPr>
            <w:lang w:val="ja-JP"/>
          </w:rPr>
          <w:t>2</w:t>
        </w:r>
        <w:r>
          <w:fldChar w:fldCharType="end"/>
        </w:r>
      </w:p>
    </w:sdtContent>
  </w:sdt>
  <w:p w14:paraId="6751ADA8" w14:textId="77777777" w:rsidR="00783FCD" w:rsidRDefault="00783FC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85E90" w14:textId="77777777" w:rsidR="001E624D" w:rsidRDefault="001E624D" w:rsidP="00100B63">
      <w:r>
        <w:separator/>
      </w:r>
    </w:p>
  </w:footnote>
  <w:footnote w:type="continuationSeparator" w:id="0">
    <w:p w14:paraId="78409345" w14:textId="77777777" w:rsidR="001E624D" w:rsidRDefault="001E624D" w:rsidP="00100B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95C"/>
    <w:rsid w:val="0000618E"/>
    <w:rsid w:val="00044839"/>
    <w:rsid w:val="00077B12"/>
    <w:rsid w:val="000854A9"/>
    <w:rsid w:val="00091AB6"/>
    <w:rsid w:val="0009475F"/>
    <w:rsid w:val="000A1278"/>
    <w:rsid w:val="000D02B1"/>
    <w:rsid w:val="00100B63"/>
    <w:rsid w:val="00101BA1"/>
    <w:rsid w:val="0012149A"/>
    <w:rsid w:val="00125011"/>
    <w:rsid w:val="001444D1"/>
    <w:rsid w:val="0015263D"/>
    <w:rsid w:val="00187B6A"/>
    <w:rsid w:val="001D47B4"/>
    <w:rsid w:val="001E624D"/>
    <w:rsid w:val="00223A70"/>
    <w:rsid w:val="002407A1"/>
    <w:rsid w:val="002614DC"/>
    <w:rsid w:val="0026790E"/>
    <w:rsid w:val="0027395C"/>
    <w:rsid w:val="00295FE7"/>
    <w:rsid w:val="002C326A"/>
    <w:rsid w:val="002C737E"/>
    <w:rsid w:val="002D6F64"/>
    <w:rsid w:val="003721CC"/>
    <w:rsid w:val="003F088F"/>
    <w:rsid w:val="00465A24"/>
    <w:rsid w:val="004840C9"/>
    <w:rsid w:val="00493018"/>
    <w:rsid w:val="004A1655"/>
    <w:rsid w:val="004C0FE7"/>
    <w:rsid w:val="004C6D65"/>
    <w:rsid w:val="004D11AE"/>
    <w:rsid w:val="004F74C1"/>
    <w:rsid w:val="00511935"/>
    <w:rsid w:val="0052185A"/>
    <w:rsid w:val="00533548"/>
    <w:rsid w:val="00550FC0"/>
    <w:rsid w:val="005B0A3F"/>
    <w:rsid w:val="005B6B31"/>
    <w:rsid w:val="005C18BD"/>
    <w:rsid w:val="005D7C8F"/>
    <w:rsid w:val="005E5FC8"/>
    <w:rsid w:val="005F7D1C"/>
    <w:rsid w:val="00603B9C"/>
    <w:rsid w:val="00674E2F"/>
    <w:rsid w:val="0067717E"/>
    <w:rsid w:val="0068566B"/>
    <w:rsid w:val="006D593B"/>
    <w:rsid w:val="00767028"/>
    <w:rsid w:val="00783FCD"/>
    <w:rsid w:val="007D0FFF"/>
    <w:rsid w:val="00803BD5"/>
    <w:rsid w:val="00863DA6"/>
    <w:rsid w:val="00877048"/>
    <w:rsid w:val="008E528C"/>
    <w:rsid w:val="009555C2"/>
    <w:rsid w:val="00962325"/>
    <w:rsid w:val="009A1B4D"/>
    <w:rsid w:val="009A7003"/>
    <w:rsid w:val="009F44E3"/>
    <w:rsid w:val="00A24780"/>
    <w:rsid w:val="00A3021E"/>
    <w:rsid w:val="00A75526"/>
    <w:rsid w:val="00AD1F56"/>
    <w:rsid w:val="00B306C0"/>
    <w:rsid w:val="00B554C3"/>
    <w:rsid w:val="00B56304"/>
    <w:rsid w:val="00B660EE"/>
    <w:rsid w:val="00B726B2"/>
    <w:rsid w:val="00BA51E4"/>
    <w:rsid w:val="00BA61C2"/>
    <w:rsid w:val="00BC196D"/>
    <w:rsid w:val="00BD2904"/>
    <w:rsid w:val="00C73C53"/>
    <w:rsid w:val="00C91419"/>
    <w:rsid w:val="00CA4C73"/>
    <w:rsid w:val="00CD07E1"/>
    <w:rsid w:val="00CD29A8"/>
    <w:rsid w:val="00D12C99"/>
    <w:rsid w:val="00D43711"/>
    <w:rsid w:val="00D62D35"/>
    <w:rsid w:val="00DA704F"/>
    <w:rsid w:val="00DA7467"/>
    <w:rsid w:val="00DE121A"/>
    <w:rsid w:val="00E61925"/>
    <w:rsid w:val="00E825A0"/>
    <w:rsid w:val="00E87B39"/>
    <w:rsid w:val="00EA26D4"/>
    <w:rsid w:val="00EA5740"/>
    <w:rsid w:val="00EC215D"/>
    <w:rsid w:val="00EC22FE"/>
    <w:rsid w:val="00EF6081"/>
    <w:rsid w:val="00F2652E"/>
    <w:rsid w:val="00F301FA"/>
    <w:rsid w:val="00F31E31"/>
    <w:rsid w:val="00F43E1A"/>
    <w:rsid w:val="00F50019"/>
    <w:rsid w:val="00FD3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22D851"/>
  <w15:chartTrackingRefBased/>
  <w15:docId w15:val="{D1341528-E9A4-42F9-A3B2-512F0E96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7395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7395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7395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27395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7395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7395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7395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7395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7395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7395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7395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7395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27395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7395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7395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7395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7395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7395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7395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7395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7395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7395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7395C"/>
    <w:pPr>
      <w:spacing w:before="160" w:after="160"/>
      <w:jc w:val="center"/>
    </w:pPr>
    <w:rPr>
      <w:i/>
      <w:iCs/>
      <w:color w:val="404040" w:themeColor="text1" w:themeTint="BF"/>
    </w:rPr>
  </w:style>
  <w:style w:type="character" w:customStyle="1" w:styleId="a8">
    <w:name w:val="引用文 (文字)"/>
    <w:basedOn w:val="a0"/>
    <w:link w:val="a7"/>
    <w:uiPriority w:val="29"/>
    <w:rsid w:val="0027395C"/>
    <w:rPr>
      <w:i/>
      <w:iCs/>
      <w:color w:val="404040" w:themeColor="text1" w:themeTint="BF"/>
    </w:rPr>
  </w:style>
  <w:style w:type="paragraph" w:styleId="a9">
    <w:name w:val="List Paragraph"/>
    <w:basedOn w:val="a"/>
    <w:uiPriority w:val="34"/>
    <w:qFormat/>
    <w:rsid w:val="0027395C"/>
    <w:pPr>
      <w:ind w:left="720"/>
      <w:contextualSpacing/>
    </w:pPr>
  </w:style>
  <w:style w:type="character" w:styleId="21">
    <w:name w:val="Intense Emphasis"/>
    <w:basedOn w:val="a0"/>
    <w:uiPriority w:val="21"/>
    <w:qFormat/>
    <w:rsid w:val="0027395C"/>
    <w:rPr>
      <w:i/>
      <w:iCs/>
      <w:color w:val="0F4761" w:themeColor="accent1" w:themeShade="BF"/>
    </w:rPr>
  </w:style>
  <w:style w:type="paragraph" w:styleId="22">
    <w:name w:val="Intense Quote"/>
    <w:basedOn w:val="a"/>
    <w:next w:val="a"/>
    <w:link w:val="23"/>
    <w:uiPriority w:val="30"/>
    <w:qFormat/>
    <w:rsid w:val="002739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7395C"/>
    <w:rPr>
      <w:i/>
      <w:iCs/>
      <w:color w:val="0F4761" w:themeColor="accent1" w:themeShade="BF"/>
    </w:rPr>
  </w:style>
  <w:style w:type="character" w:styleId="24">
    <w:name w:val="Intense Reference"/>
    <w:basedOn w:val="a0"/>
    <w:uiPriority w:val="32"/>
    <w:qFormat/>
    <w:rsid w:val="0027395C"/>
    <w:rPr>
      <w:b/>
      <w:bCs/>
      <w:smallCaps/>
      <w:color w:val="0F4761" w:themeColor="accent1" w:themeShade="BF"/>
      <w:spacing w:val="5"/>
    </w:rPr>
  </w:style>
  <w:style w:type="character" w:styleId="aa">
    <w:name w:val="Hyperlink"/>
    <w:basedOn w:val="a0"/>
    <w:uiPriority w:val="99"/>
    <w:unhideWhenUsed/>
    <w:rsid w:val="004C6D65"/>
    <w:rPr>
      <w:color w:val="467886" w:themeColor="hyperlink"/>
      <w:u w:val="single"/>
    </w:rPr>
  </w:style>
  <w:style w:type="paragraph" w:styleId="ab">
    <w:name w:val="header"/>
    <w:basedOn w:val="a"/>
    <w:link w:val="ac"/>
    <w:uiPriority w:val="99"/>
    <w:unhideWhenUsed/>
    <w:rsid w:val="00100B63"/>
    <w:pPr>
      <w:tabs>
        <w:tab w:val="center" w:pos="4252"/>
        <w:tab w:val="right" w:pos="8504"/>
      </w:tabs>
      <w:snapToGrid w:val="0"/>
    </w:pPr>
  </w:style>
  <w:style w:type="character" w:customStyle="1" w:styleId="ac">
    <w:name w:val="ヘッダー (文字)"/>
    <w:basedOn w:val="a0"/>
    <w:link w:val="ab"/>
    <w:uiPriority w:val="99"/>
    <w:rsid w:val="00100B63"/>
  </w:style>
  <w:style w:type="paragraph" w:styleId="ad">
    <w:name w:val="footer"/>
    <w:basedOn w:val="a"/>
    <w:link w:val="ae"/>
    <w:uiPriority w:val="99"/>
    <w:unhideWhenUsed/>
    <w:rsid w:val="00100B63"/>
    <w:pPr>
      <w:tabs>
        <w:tab w:val="center" w:pos="4252"/>
        <w:tab w:val="right" w:pos="8504"/>
      </w:tabs>
      <w:snapToGrid w:val="0"/>
    </w:pPr>
  </w:style>
  <w:style w:type="character" w:customStyle="1" w:styleId="ae">
    <w:name w:val="フッター (文字)"/>
    <w:basedOn w:val="a0"/>
    <w:link w:val="ad"/>
    <w:uiPriority w:val="99"/>
    <w:rsid w:val="00100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jcreativeculture.com"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tjcreativeculture.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uzukima@faculty.chiba-u.jp"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www.tjcreativeculture.com"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3263</TotalTime>
  <Pages>7</Pages>
  <Words>5038</Words>
  <Characters>5328</Characters>
  <Application>Microsoft Office Word</Application>
  <DocSecurity>0</DocSecurity>
  <Lines>190</Lines>
  <Paragraphs>47</Paragraphs>
  <ScaleCrop>false</ScaleCrop>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雅之</dc:creator>
  <cp:keywords/>
  <dc:description/>
  <cp:lastModifiedBy>鈴木 雅之</cp:lastModifiedBy>
  <cp:revision>101</cp:revision>
  <cp:lastPrinted>2025-08-13T00:55:00Z</cp:lastPrinted>
  <dcterms:created xsi:type="dcterms:W3CDTF">2025-08-12T22:55:00Z</dcterms:created>
  <dcterms:modified xsi:type="dcterms:W3CDTF">2025-10-12T22:52:00Z</dcterms:modified>
</cp:coreProperties>
</file>