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A03C5" w14:textId="77777777" w:rsidR="00640BE1" w:rsidRDefault="00000000">
      <w:pPr>
        <w:widowControl/>
        <w:jc w:val="center"/>
        <w:rPr>
          <w:rFonts w:ascii="Times New Roman" w:eastAsia="Times New Roman" w:hAnsi="Times New Roman" w:cs="Times New Roman"/>
          <w:b/>
          <w:bCs/>
        </w:rPr>
      </w:pPr>
      <w:sdt>
        <w:sdtPr>
          <w:tag w:val="goog_rdk_0"/>
          <w:id w:val="-1425752761"/>
        </w:sdtPr>
        <w:sdtContent>
          <w:proofErr w:type="gramStart"/>
          <w:r>
            <w:rPr>
              <w:rFonts w:ascii="Gungsuh" w:eastAsia="Gungsuh" w:hAnsi="Gungsuh" w:cs="Gungsuh"/>
              <w:b/>
              <w:bCs/>
            </w:rPr>
            <w:t>跨域學習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 xml:space="preserve"> × 在地實踐</w:t>
          </w:r>
          <w:proofErr w:type="gramStart"/>
          <w:r>
            <w:rPr>
              <w:rFonts w:ascii="Gungsuh" w:eastAsia="Gungsuh" w:hAnsi="Gungsuh" w:cs="Gungsuh"/>
              <w:b/>
              <w:bCs/>
            </w:rPr>
            <w:t>｜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>臺灣北海岸PBL 暑期共學工作坊</w:t>
          </w:r>
        </w:sdtContent>
      </w:sdt>
    </w:p>
    <w:p w14:paraId="640F67CB" w14:textId="77777777" w:rsidR="00640BE1" w:rsidRDefault="00640BE1">
      <w:pPr>
        <w:widowControl/>
        <w:jc w:val="center"/>
        <w:rPr>
          <w:rFonts w:ascii="Times New Roman" w:eastAsia="Times New Roman" w:hAnsi="Times New Roman" w:cs="Times New Roman"/>
          <w:b/>
          <w:bCs/>
        </w:rPr>
      </w:pPr>
    </w:p>
    <w:p w14:paraId="3E0DBEAC" w14:textId="77777777" w:rsidR="00640BE1" w:rsidRDefault="00000000">
      <w:pPr>
        <w:widowControl/>
        <w:rPr>
          <w:rFonts w:ascii="Times New Roman" w:eastAsia="Times New Roman" w:hAnsi="Times New Roman" w:cs="Times New Roman"/>
        </w:rPr>
      </w:pPr>
      <w:sdt>
        <w:sdtPr>
          <w:tag w:val="goog_rdk_1"/>
          <w:id w:val="396940227"/>
        </w:sdtPr>
        <w:sdtContent>
          <w:r>
            <w:rPr>
              <w:rFonts w:ascii="Gungsuh" w:eastAsia="Gungsuh" w:hAnsi="Gungsuh" w:cs="Gungsuh"/>
            </w:rPr>
            <w:t>作者</w:t>
          </w:r>
        </w:sdtContent>
      </w:sdt>
    </w:p>
    <w:p w14:paraId="3058A3DA" w14:textId="77777777" w:rsidR="00640BE1" w:rsidRDefault="00000000">
      <w:pPr>
        <w:widowControl/>
        <w:rPr>
          <w:rFonts w:ascii="Times New Roman" w:eastAsia="Times New Roman" w:hAnsi="Times New Roman" w:cs="Times New Roman"/>
          <w:color w:val="1C3AB6"/>
          <w:sz w:val="23"/>
          <w:szCs w:val="23"/>
          <w:highlight w:val="white"/>
        </w:rPr>
      </w:pPr>
      <w:sdt>
        <w:sdtPr>
          <w:tag w:val="goog_rdk_2"/>
          <w:id w:val="-2007777554"/>
        </w:sdtPr>
        <w:sdtContent>
          <w:r>
            <w:rPr>
              <w:rFonts w:ascii="Gungsuh" w:eastAsia="Gungsuh" w:hAnsi="Gungsuh" w:cs="Gungsuh"/>
            </w:rPr>
            <w:t xml:space="preserve">國立臺灣海洋大學海洋 </w:t>
          </w:r>
        </w:sdtContent>
      </w:sdt>
      <w:hyperlink r:id="rId6">
        <w:r>
          <w:rPr>
            <w:rFonts w:ascii="Times New Roman" w:eastAsia="Times New Roman" w:hAnsi="Times New Roman" w:cs="Times New Roman"/>
          </w:rPr>
          <w:t xml:space="preserve">社會責任實踐與永續發展中心 </w:t>
        </w:r>
        <w:proofErr w:type="gramStart"/>
        <w:r>
          <w:rPr>
            <w:rFonts w:ascii="Times New Roman" w:eastAsia="Times New Roman" w:hAnsi="Times New Roman" w:cs="Times New Roman"/>
          </w:rPr>
          <w:t>呂</w:t>
        </w:r>
        <w:proofErr w:type="gramEnd"/>
        <w:r>
          <w:rPr>
            <w:rFonts w:ascii="Times New Roman" w:eastAsia="Times New Roman" w:hAnsi="Times New Roman" w:cs="Times New Roman"/>
          </w:rPr>
          <w:t>亭亭計畫專員</w:t>
        </w:r>
      </w:hyperlink>
      <w:r>
        <w:fldChar w:fldCharType="begin"/>
      </w:r>
      <w:r>
        <w:instrText xml:space="preserve"> HYPERLINK "https://usrsdg.ntou.edu.tw/?Lang=zh-tw" </w:instrText>
      </w:r>
      <w:r>
        <w:fldChar w:fldCharType="separate"/>
      </w:r>
    </w:p>
    <w:p w14:paraId="5392B417" w14:textId="77777777" w:rsidR="00640BE1" w:rsidRDefault="00000000">
      <w:pPr>
        <w:widowControl/>
        <w:rPr>
          <w:rFonts w:ascii="Times New Roman" w:eastAsia="Times New Roman" w:hAnsi="Times New Roman" w:cs="Times New Roman"/>
        </w:rPr>
      </w:pPr>
      <w:r>
        <w:fldChar w:fldCharType="end"/>
      </w:r>
      <w:sdt>
        <w:sdtPr>
          <w:tag w:val="goog_rdk_3"/>
          <w:id w:val="1675626153"/>
        </w:sdtPr>
        <w:sdtContent>
          <w:r>
            <w:rPr>
              <w:rFonts w:ascii="Gungsuh" w:eastAsia="Gungsuh" w:hAnsi="Gungsuh" w:cs="Gungsuh"/>
            </w:rPr>
            <w:t>國立臺灣海洋大學海洋 觀光管理學士學位學程 黃昱凱副教授</w:t>
          </w:r>
        </w:sdtContent>
      </w:sdt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F1DFF45" wp14:editId="2CD6D99A">
            <wp:simplePos x="0" y="0"/>
            <wp:positionH relativeFrom="column">
              <wp:posOffset>513080</wp:posOffset>
            </wp:positionH>
            <wp:positionV relativeFrom="paragraph">
              <wp:posOffset>275151</wp:posOffset>
            </wp:positionV>
            <wp:extent cx="4245257" cy="2586990"/>
            <wp:effectExtent l="0" t="0" r="0" b="0"/>
            <wp:wrapTopAndBottom distT="0" distB="0"/>
            <wp:docPr id="26" name="image5.jpg" descr="一張含有 服裝, 人員, 男人, 室內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一張含有 服裝, 人員, 男人, 室內 的圖片&#10;&#10;AI 產生的內容可能不正確。"/>
                    <pic:cNvPicPr preferRelativeResize="0"/>
                  </pic:nvPicPr>
                  <pic:blipFill>
                    <a:blip r:embed="rId7"/>
                    <a:srcRect l="1649" t="25897" r="2059"/>
                    <a:stretch>
                      <a:fillRect/>
                    </a:stretch>
                  </pic:blipFill>
                  <pic:spPr>
                    <a:xfrm>
                      <a:off x="0" y="0"/>
                      <a:ext cx="4245257" cy="258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13C4A6" w14:textId="77777777" w:rsidR="00640BE1" w:rsidRDefault="00000000">
      <w:pPr>
        <w:widowControl/>
        <w:jc w:val="center"/>
        <w:rPr>
          <w:rFonts w:ascii="Times New Roman" w:eastAsia="Times New Roman" w:hAnsi="Times New Roman" w:cs="Times New Roman"/>
        </w:rPr>
      </w:pPr>
      <w:sdt>
        <w:sdtPr>
          <w:tag w:val="goog_rdk_4"/>
          <w:id w:val="1457970049"/>
        </w:sdtPr>
        <w:sdtContent>
          <w:r>
            <w:rPr>
              <w:rFonts w:ascii="Gungsuh" w:eastAsia="Gungsuh" w:hAnsi="Gungsuh" w:cs="Gungsuh"/>
              <w:b/>
              <w:bCs/>
            </w:rPr>
            <w:t>封面照</w:t>
          </w:r>
        </w:sdtContent>
      </w:sdt>
    </w:p>
    <w:p w14:paraId="176BFC88" w14:textId="77777777" w:rsidR="00640BE1" w:rsidRDefault="00640BE1">
      <w:pPr>
        <w:widowControl/>
        <w:jc w:val="both"/>
        <w:rPr>
          <w:rFonts w:ascii="Times New Roman" w:eastAsia="Times New Roman" w:hAnsi="Times New Roman" w:cs="Times New Roman"/>
          <w:b/>
          <w:bCs/>
        </w:rPr>
      </w:pPr>
    </w:p>
    <w:p w14:paraId="24C3BA49" w14:textId="77777777" w:rsidR="00640BE1" w:rsidRDefault="00000000">
      <w:pPr>
        <w:widowControl/>
        <w:jc w:val="both"/>
        <w:rPr>
          <w:rFonts w:ascii="Times New Roman" w:eastAsia="Times New Roman" w:hAnsi="Times New Roman" w:cs="Times New Roman"/>
          <w:b/>
          <w:bCs/>
        </w:rPr>
      </w:pPr>
      <w:sdt>
        <w:sdtPr>
          <w:tag w:val="goog_rdk_5"/>
          <w:id w:val="2109736564"/>
        </w:sdtPr>
        <w:sdtContent>
          <w:r>
            <w:rPr>
              <w:rFonts w:ascii="Gungsuh" w:eastAsia="Gungsuh" w:hAnsi="Gungsuh" w:cs="Gungsuh"/>
              <w:b/>
              <w:bCs/>
            </w:rPr>
            <w:t>方案推動歷程分享：從海岸場域出發的社會實踐與在</w:t>
          </w:r>
          <w:proofErr w:type="gramStart"/>
          <w:r>
            <w:rPr>
              <w:rFonts w:ascii="Gungsuh" w:eastAsia="Gungsuh" w:hAnsi="Gungsuh" w:cs="Gungsuh"/>
              <w:b/>
              <w:bCs/>
            </w:rPr>
            <w:t>地創生共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>學嘗試</w:t>
          </w:r>
        </w:sdtContent>
      </w:sdt>
    </w:p>
    <w:p w14:paraId="03CE43F0" w14:textId="77777777" w:rsidR="00640BE1" w:rsidRDefault="00000000">
      <w:pPr>
        <w:widowControl/>
        <w:jc w:val="both"/>
        <w:rPr>
          <w:rFonts w:ascii="Times New Roman" w:eastAsia="Times New Roman" w:hAnsi="Times New Roman" w:cs="Times New Roman"/>
        </w:rPr>
      </w:pPr>
      <w:sdt>
        <w:sdtPr>
          <w:tag w:val="goog_rdk_6"/>
          <w:id w:val="707927568"/>
        </w:sdtPr>
        <w:sdtContent>
          <w:r>
            <w:rPr>
              <w:rFonts w:ascii="Gungsuh" w:eastAsia="Gungsuh" w:hAnsi="Gungsuh" w:cs="Gungsuh"/>
            </w:rPr>
            <w:t>由教育部支持、國立臺灣海洋大學執行之「蔚藍新世代：深耕三漁、共創國際藍色經濟人才培育平台」，以下簡稱三漁計畫，於2025年8月推動「</w:t>
          </w:r>
          <w:proofErr w:type="gramStart"/>
          <w:r>
            <w:rPr>
              <w:rFonts w:ascii="Gungsuh" w:eastAsia="Gungsuh" w:hAnsi="Gungsuh" w:cs="Gungsuh"/>
            </w:rPr>
            <w:t>跨域學習</w:t>
          </w:r>
          <w:proofErr w:type="gramEnd"/>
          <w:r>
            <w:rPr>
              <w:rFonts w:ascii="Gungsuh" w:eastAsia="Gungsuh" w:hAnsi="Gungsuh" w:cs="Gungsuh"/>
            </w:rPr>
            <w:t xml:space="preserve"> × 在地實踐</w:t>
          </w:r>
          <w:proofErr w:type="gramStart"/>
          <w:r>
            <w:rPr>
              <w:rFonts w:ascii="Gungsuh" w:eastAsia="Gungsuh" w:hAnsi="Gungsuh" w:cs="Gungsuh"/>
            </w:rPr>
            <w:t>｜</w:t>
          </w:r>
          <w:proofErr w:type="gramEnd"/>
          <w:r>
            <w:rPr>
              <w:rFonts w:ascii="Gungsuh" w:eastAsia="Gungsuh" w:hAnsi="Gungsuh" w:cs="Gungsuh"/>
            </w:rPr>
            <w:t>PBL 暑期共學工作坊」。本</w:t>
          </w:r>
          <w:proofErr w:type="gramStart"/>
          <w:r>
            <w:rPr>
              <w:rFonts w:ascii="Gungsuh" w:eastAsia="Gungsuh" w:hAnsi="Gungsuh" w:cs="Gungsuh"/>
            </w:rPr>
            <w:t>工作坊以</w:t>
          </w:r>
          <w:proofErr w:type="gramEnd"/>
          <w:r>
            <w:rPr>
              <w:rFonts w:ascii="Gungsuh" w:eastAsia="Gungsuh" w:hAnsi="Gungsuh" w:cs="Gungsuh"/>
            </w:rPr>
            <w:t>「社會實踐 × 在</w:t>
          </w:r>
          <w:proofErr w:type="gramStart"/>
          <w:r>
            <w:rPr>
              <w:rFonts w:ascii="Gungsuh" w:eastAsia="Gungsuh" w:hAnsi="Gungsuh" w:cs="Gungsuh"/>
            </w:rPr>
            <w:t>地創生</w:t>
          </w:r>
          <w:proofErr w:type="gramEnd"/>
          <w:r>
            <w:rPr>
              <w:rFonts w:ascii="Gungsuh" w:eastAsia="Gungsuh" w:hAnsi="Gungsuh" w:cs="Gungsuh"/>
            </w:rPr>
            <w:t xml:space="preserve"> × 國際共學」為核心，透過短期、密集且互動反思的工作坊形式，讓學生們可以更了解地方議題、永續發展與</w:t>
          </w:r>
          <w:proofErr w:type="gramStart"/>
          <w:r>
            <w:rPr>
              <w:rFonts w:ascii="Gungsuh" w:eastAsia="Gungsuh" w:hAnsi="Gungsuh" w:cs="Gungsuh"/>
            </w:rPr>
            <w:t>國際跨域的</w:t>
          </w:r>
          <w:proofErr w:type="gramEnd"/>
          <w:r>
            <w:rPr>
              <w:rFonts w:ascii="Gungsuh" w:eastAsia="Gungsuh" w:hAnsi="Gungsuh" w:cs="Gungsuh"/>
            </w:rPr>
            <w:t>實作，並嘗試回應臺灣北海岸真實且持續發生的社會與環境課題。</w:t>
          </w:r>
        </w:sdtContent>
      </w:sdt>
    </w:p>
    <w:p w14:paraId="1B10F142" w14:textId="77777777" w:rsidR="00640BE1" w:rsidRDefault="00640BE1">
      <w:pPr>
        <w:widowControl/>
        <w:jc w:val="both"/>
        <w:rPr>
          <w:rFonts w:ascii="Times New Roman" w:eastAsia="Times New Roman" w:hAnsi="Times New Roman" w:cs="Times New Roman"/>
        </w:rPr>
      </w:pPr>
    </w:p>
    <w:p w14:paraId="740424C0" w14:textId="77777777" w:rsidR="00640BE1" w:rsidRDefault="00000000">
      <w:pPr>
        <w:widowControl/>
        <w:jc w:val="both"/>
        <w:rPr>
          <w:rFonts w:ascii="Times New Roman" w:eastAsia="Times New Roman" w:hAnsi="Times New Roman" w:cs="Times New Roman"/>
        </w:rPr>
      </w:pPr>
      <w:sdt>
        <w:sdtPr>
          <w:tag w:val="goog_rdk_7"/>
          <w:id w:val="77680076"/>
        </w:sdtPr>
        <w:sdtContent>
          <w:r>
            <w:rPr>
              <w:rFonts w:ascii="Gungsuh" w:eastAsia="Gungsuh" w:hAnsi="Gungsuh" w:cs="Gungsuh"/>
              <w:b/>
              <w:bCs/>
            </w:rPr>
            <w:t>緣起</w:t>
          </w:r>
          <w:proofErr w:type="gramStart"/>
          <w:r>
            <w:rPr>
              <w:rFonts w:ascii="Gungsuh" w:eastAsia="Gungsuh" w:hAnsi="Gungsuh" w:cs="Gungsuh"/>
              <w:b/>
              <w:bCs/>
            </w:rPr>
            <w:t>｜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>以北海岸為場域的三漁社會實踐</w:t>
          </w:r>
        </w:sdtContent>
      </w:sdt>
    </w:p>
    <w:p w14:paraId="5E02C74B" w14:textId="77777777" w:rsidR="00640BE1" w:rsidRDefault="00000000">
      <w:pPr>
        <w:widowControl/>
        <w:spacing w:before="280" w:after="280"/>
        <w:rPr>
          <w:rFonts w:ascii="Times New Roman" w:eastAsia="Times New Roman" w:hAnsi="Times New Roman" w:cs="Times New Roman"/>
        </w:rPr>
      </w:pPr>
      <w:sdt>
        <w:sdtPr>
          <w:tag w:val="goog_rdk_8"/>
          <w:id w:val="-234870799"/>
        </w:sdtPr>
        <w:sdtContent>
          <w:r>
            <w:rPr>
              <w:rFonts w:ascii="Gungsuh" w:eastAsia="Gungsuh" w:hAnsi="Gungsuh" w:cs="Gungsuh"/>
            </w:rPr>
            <w:t>國立臺灣海洋大學（以下簡稱本校）三漁計畫長期以臺灣北海岸為核心實踐場域，持續深耕漁業、漁村與漁民相關之社會實踐行動，並結合海洋科技、永續發展與地方創生的實務經驗；同時回應技術研發、地方產業轉型、生態保育與人才培育等長期需求，進一步省思大學高等教育於其中所扮演之關鍵角色。</w:t>
          </w:r>
        </w:sdtContent>
      </w:sdt>
    </w:p>
    <w:p w14:paraId="2BA477AB" w14:textId="77777777" w:rsidR="00640BE1" w:rsidRDefault="00000000">
      <w:pPr>
        <w:widowControl/>
        <w:spacing w:before="280" w:after="280"/>
        <w:rPr>
          <w:rFonts w:ascii="Times New Roman" w:eastAsia="Times New Roman" w:hAnsi="Times New Roman" w:cs="Times New Roman"/>
        </w:rPr>
      </w:pPr>
      <w:sdt>
        <w:sdtPr>
          <w:tag w:val="goog_rdk_9"/>
          <w:id w:val="1432349123"/>
        </w:sdtPr>
        <w:sdtContent>
          <w:r>
            <w:rPr>
              <w:rFonts w:ascii="Gungsuh" w:eastAsia="Gungsuh" w:hAnsi="Gungsuh" w:cs="Gungsuh"/>
            </w:rPr>
            <w:t>基於此一實踐基礎，為提供學生真正走出教室、深入地方場域之學習機會，以理解社會實踐、永續議題與地方創生</w:t>
          </w:r>
          <w:proofErr w:type="gramStart"/>
          <w:r>
            <w:rPr>
              <w:rFonts w:ascii="Gungsuh" w:eastAsia="Gungsuh" w:hAnsi="Gungsuh" w:cs="Gungsuh"/>
            </w:rPr>
            <w:t>之多元樣貌</w:t>
          </w:r>
          <w:proofErr w:type="gramEnd"/>
          <w:r>
            <w:rPr>
              <w:rFonts w:ascii="Gungsuh" w:eastAsia="Gungsuh" w:hAnsi="Gungsuh" w:cs="Gungsuh"/>
            </w:rPr>
            <w:t>。因此，本校將長期累積的在地經營經驗轉化為國際共學之行動平台，並於2020年與日本千葉大學締結為「</w:t>
          </w:r>
          <w:proofErr w:type="gramStart"/>
          <w:r>
            <w:rPr>
              <w:rFonts w:ascii="Gungsuh" w:eastAsia="Gungsuh" w:hAnsi="Gungsuh" w:cs="Gungsuh"/>
            </w:rPr>
            <w:t>臺</w:t>
          </w:r>
          <w:proofErr w:type="gramEnd"/>
          <w:r>
            <w:rPr>
              <w:rFonts w:ascii="Gungsuh" w:eastAsia="Gungsuh" w:hAnsi="Gungsuh" w:cs="Gungsuh"/>
            </w:rPr>
            <w:t>日大學地方連結與社會實踐聯盟」會員校共同簽署校級MOU合作協議，據以開啟雙方於地方連結與教育實踐面向之持續交流與合作。</w:t>
          </w:r>
        </w:sdtContent>
      </w:sdt>
    </w:p>
    <w:p w14:paraId="5F8F926B" w14:textId="77777777" w:rsidR="00640BE1" w:rsidRDefault="00000000">
      <w:pPr>
        <w:widowControl/>
        <w:spacing w:before="280" w:after="280"/>
        <w:rPr>
          <w:rFonts w:ascii="Times New Roman" w:eastAsia="Times New Roman" w:hAnsi="Times New Roman" w:cs="Times New Roman"/>
        </w:rPr>
      </w:pPr>
      <w:sdt>
        <w:sdtPr>
          <w:tag w:val="goog_rdk_10"/>
          <w:id w:val="-761359430"/>
        </w:sdtPr>
        <w:sdtContent>
          <w:r>
            <w:rPr>
              <w:rFonts w:ascii="Gungsuh" w:eastAsia="Gungsuh" w:hAnsi="Gungsuh" w:cs="Gungsuh"/>
            </w:rPr>
            <w:t>兩校皆重視學生透過跨文化、跨領域之實作學習經驗，理解真實社會問題的多重面向。千葉大學於其國際教育方針中，強調並鼓勵學生在學期間參與海外學</w:t>
          </w:r>
          <w:r>
            <w:rPr>
              <w:rFonts w:ascii="Gungsuh" w:eastAsia="Gungsuh" w:hAnsi="Gungsuh" w:cs="Gungsuh"/>
            </w:rPr>
            <w:lastRenderedPageBreak/>
            <w:t>習，以培養國際視野與問題解決能力，並透過問題導向學習（Problem-Based Learning, PBL）深化對社會議題之理解與回應能力。</w:t>
          </w:r>
        </w:sdtContent>
      </w:sdt>
    </w:p>
    <w:p w14:paraId="21F0EEA9" w14:textId="77777777" w:rsidR="00640BE1" w:rsidRDefault="00000000">
      <w:pPr>
        <w:widowControl/>
        <w:spacing w:before="280" w:after="280"/>
        <w:rPr>
          <w:rFonts w:ascii="Times New Roman" w:eastAsia="Times New Roman" w:hAnsi="Times New Roman" w:cs="Times New Roman"/>
        </w:rPr>
      </w:pPr>
      <w:sdt>
        <w:sdtPr>
          <w:tag w:val="goog_rdk_11"/>
          <w:id w:val="434532148"/>
        </w:sdtPr>
        <w:sdtContent>
          <w:r>
            <w:rPr>
              <w:rFonts w:ascii="Gungsuh" w:eastAsia="Gungsuh" w:hAnsi="Gungsuh" w:cs="Gungsuh"/>
            </w:rPr>
            <w:t>在此脈絡下，本次「</w:t>
          </w:r>
          <w:proofErr w:type="gramStart"/>
          <w:r>
            <w:rPr>
              <w:rFonts w:ascii="Gungsuh" w:eastAsia="Gungsuh" w:hAnsi="Gungsuh" w:cs="Gungsuh"/>
            </w:rPr>
            <w:t>臺</w:t>
          </w:r>
          <w:proofErr w:type="gramEnd"/>
          <w:r>
            <w:rPr>
              <w:rFonts w:ascii="Gungsuh" w:eastAsia="Gungsuh" w:hAnsi="Gungsuh" w:cs="Gungsuh"/>
            </w:rPr>
            <w:t>日</w:t>
          </w:r>
          <w:proofErr w:type="gramStart"/>
          <w:r>
            <w:rPr>
              <w:rFonts w:ascii="Gungsuh" w:eastAsia="Gungsuh" w:hAnsi="Gungsuh" w:cs="Gungsuh"/>
            </w:rPr>
            <w:t>學生跨域學習</w:t>
          </w:r>
          <w:proofErr w:type="gramEnd"/>
          <w:r>
            <w:rPr>
              <w:rFonts w:ascii="Gungsuh" w:eastAsia="Gungsuh" w:hAnsi="Gungsuh" w:cs="Gungsuh"/>
            </w:rPr>
            <w:t xml:space="preserve"> × 在地實踐</w:t>
          </w:r>
          <w:proofErr w:type="gramStart"/>
          <w:r>
            <w:rPr>
              <w:rFonts w:ascii="Gungsuh" w:eastAsia="Gungsuh" w:hAnsi="Gungsuh" w:cs="Gungsuh"/>
            </w:rPr>
            <w:t>｜</w:t>
          </w:r>
          <w:proofErr w:type="gramEnd"/>
          <w:r>
            <w:rPr>
              <w:rFonts w:ascii="Gungsuh" w:eastAsia="Gungsuh" w:hAnsi="Gungsuh" w:cs="Gungsuh"/>
            </w:rPr>
            <w:t>PBL暑期共學工作坊」作為一項具體行動之嘗試，將學習場域設置於臺灣北海岸之真實情境中，作為檢視國際共學與地方實踐如何相互支撐、彼此對話之實驗性平台。</w:t>
          </w:r>
        </w:sdtContent>
      </w:sdt>
    </w:p>
    <w:p w14:paraId="3300906D" w14:textId="77777777" w:rsidR="00640BE1" w:rsidRDefault="00000000">
      <w:pPr>
        <w:widowControl/>
        <w:spacing w:before="280" w:after="280"/>
        <w:rPr>
          <w:rFonts w:ascii="Times New Roman" w:eastAsia="Times New Roman" w:hAnsi="Times New Roman" w:cs="Times New Roman"/>
          <w:b/>
          <w:bCs/>
        </w:rPr>
      </w:pPr>
      <w:sdt>
        <w:sdtPr>
          <w:tag w:val="goog_rdk_12"/>
          <w:id w:val="-134760447"/>
        </w:sdtPr>
        <w:sdtContent>
          <w:r>
            <w:rPr>
              <w:rFonts w:ascii="Gungsuh" w:eastAsia="Gungsuh" w:hAnsi="Gungsuh" w:cs="Gungsuh"/>
              <w:b/>
              <w:bCs/>
            </w:rPr>
            <w:t>工作坊設計</w:t>
          </w:r>
          <w:proofErr w:type="gramStart"/>
          <w:r>
            <w:rPr>
              <w:rFonts w:ascii="Gungsuh" w:eastAsia="Gungsuh" w:hAnsi="Gungsuh" w:cs="Gungsuh"/>
              <w:b/>
              <w:bCs/>
            </w:rPr>
            <w:t>｜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>PBL作為共學與理解地方的工具</w:t>
          </w:r>
        </w:sdtContent>
      </w:sdt>
    </w:p>
    <w:p w14:paraId="37B186EE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13"/>
          <w:id w:val="-1579685378"/>
        </w:sdtPr>
        <w:sdtContent>
          <w:r>
            <w:rPr>
              <w:rFonts w:ascii="Gungsuh" w:eastAsia="Gungsuh" w:hAnsi="Gungsuh" w:cs="Gungsuh"/>
            </w:rPr>
            <w:t>本次共學工作坊採用問題導向學習（PBL）作為核心設計方法。PBL 在教育研究中被視為一種以學習者為中心的建構式教學模式，其理論基礎可</w:t>
          </w:r>
          <w:proofErr w:type="gramStart"/>
          <w:r>
            <w:rPr>
              <w:rFonts w:ascii="Gungsuh" w:eastAsia="Gungsuh" w:hAnsi="Gungsuh" w:cs="Gungsuh"/>
            </w:rPr>
            <w:t>追溯至建構</w:t>
          </w:r>
          <w:proofErr w:type="gramEnd"/>
          <w:r>
            <w:rPr>
              <w:rFonts w:ascii="Gungsuh" w:eastAsia="Gungsuh" w:hAnsi="Gungsuh" w:cs="Gungsuh"/>
            </w:rPr>
            <w:t>主義學習理論，強調知識是透過社會互動與情境參與所建構而成（Hmelo-Silver, 2004）。PBL 的重要特徵在於以真實且開放性的問題作為學習起點，引導學習者在小組合作的過程中，自主辨識知識缺口、進行資料蒐集與分析，並透過反覆討論與反思逐步建構理解（Barrows, 1986）。</w:t>
          </w:r>
        </w:sdtContent>
      </w:sdt>
    </w:p>
    <w:p w14:paraId="3092306E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14"/>
          <w:id w:val="-198734140"/>
        </w:sdtPr>
        <w:sdtContent>
          <w:proofErr w:type="gramStart"/>
          <w:r>
            <w:rPr>
              <w:rFonts w:ascii="Gungsuh" w:eastAsia="Gungsuh" w:hAnsi="Gungsuh" w:cs="Gungsuh"/>
            </w:rPr>
            <w:t>此外，</w:t>
          </w:r>
          <w:proofErr w:type="gramEnd"/>
          <w:r>
            <w:rPr>
              <w:rFonts w:ascii="Gungsuh" w:eastAsia="Gungsuh" w:hAnsi="Gungsuh" w:cs="Gungsuh"/>
            </w:rPr>
            <w:t xml:space="preserve">PBL 的學習歷程強調合作與溝通，能有效培養學習者的團隊協作能力與自主學習態度（Schmidt, </w:t>
          </w:r>
          <w:proofErr w:type="spellStart"/>
          <w:r>
            <w:rPr>
              <w:rFonts w:ascii="Gungsuh" w:eastAsia="Gungsuh" w:hAnsi="Gungsuh" w:cs="Gungsuh"/>
            </w:rPr>
            <w:t>Rotgans</w:t>
          </w:r>
          <w:proofErr w:type="spellEnd"/>
          <w:r>
            <w:rPr>
              <w:rFonts w:ascii="Gungsuh" w:eastAsia="Gungsuh" w:hAnsi="Gungsuh" w:cs="Gungsuh"/>
            </w:rPr>
            <w:t>, &amp; Yew, 2011）。因此，PBL 特別適合用於處理複雜且無單一解答的真實世界問題，因為其本質並非追求標準答案，而是透過問題探究過程深化理解與反思（Savery, 2006）。</w:t>
          </w:r>
        </w:sdtContent>
      </w:sdt>
    </w:p>
    <w:p w14:paraId="7358A8E0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15"/>
          <w:id w:val="-668586647"/>
        </w:sdtPr>
        <w:sdtContent>
          <w:r>
            <w:rPr>
              <w:rFonts w:ascii="Gungsuh" w:eastAsia="Gungsuh" w:hAnsi="Gungsuh" w:cs="Gungsuh"/>
            </w:rPr>
            <w:t>在本次工作坊中，PBL 不僅是一種教學方法，更協助學生理解地方議題複雜性的實踐架構。以真實場域問題為起點，透過共同界定問題、場域資訊蒐集，並整理利害關係人觀點，引導學生在實作過程中面對不確定性，藉此在多元立場的對話中逐步建構理解。此設計呼應 PBL 所強調的情境學習與知識建構歷程（Hmelo-Silver, 2004），強調知識是在具體脈絡中被討論與生成。</w:t>
          </w:r>
        </w:sdtContent>
      </w:sdt>
    </w:p>
    <w:p w14:paraId="2B538D11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16"/>
          <w:id w:val="246530835"/>
        </w:sdtPr>
        <w:sdtContent>
          <w:r>
            <w:rPr>
              <w:rFonts w:ascii="Gungsuh" w:eastAsia="Gungsuh" w:hAnsi="Gungsuh" w:cs="Gungsuh"/>
            </w:rPr>
            <w:t>透過小組共學與議題反思，學生不僅是在理解地方，更是在重新檢視自身對永續、地方創生與社會實踐的既有假設。藉此，本工作坊將北海岸社會實踐經驗轉化為可參與、可討論、可反思的共學架構，使學習成為與地方對話與行動思考的實踐歷程。</w:t>
          </w:r>
        </w:sdtContent>
      </w:sdt>
    </w:p>
    <w:p w14:paraId="3F578A09" w14:textId="77777777" w:rsidR="00640BE1" w:rsidRDefault="00000000">
      <w:pPr>
        <w:widowControl/>
        <w:spacing w:before="280" w:after="280"/>
        <w:rPr>
          <w:rFonts w:ascii="Times New Roman" w:eastAsia="Times New Roman" w:hAnsi="Times New Roman" w:cs="Times New Roman"/>
        </w:rPr>
      </w:pPr>
      <w:sdt>
        <w:sdtPr>
          <w:tag w:val="goog_rdk_17"/>
          <w:id w:val="1314137129"/>
        </w:sdtPr>
        <w:sdtContent>
          <w:r>
            <w:rPr>
              <w:rFonts w:ascii="Gungsuh" w:eastAsia="Gungsuh" w:hAnsi="Gungsuh" w:cs="Gungsuh"/>
              <w:b/>
              <w:bCs/>
            </w:rPr>
            <w:t>共學歷程回顧</w:t>
          </w:r>
          <w:proofErr w:type="gramStart"/>
          <w:r>
            <w:rPr>
              <w:rFonts w:ascii="Gungsuh" w:eastAsia="Gungsuh" w:hAnsi="Gungsuh" w:cs="Gungsuh"/>
              <w:b/>
              <w:bCs/>
            </w:rPr>
            <w:t>｜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>從場域理解到反思行動</w:t>
          </w:r>
        </w:sdtContent>
      </w:sdt>
    </w:p>
    <w:p w14:paraId="1C575257" w14:textId="77777777" w:rsidR="00640BE1" w:rsidRDefault="00000000">
      <w:pPr>
        <w:widowControl/>
        <w:spacing w:before="280" w:after="280"/>
        <w:rPr>
          <w:rFonts w:ascii="Times New Roman" w:eastAsia="Times New Roman" w:hAnsi="Times New Roman" w:cs="Times New Roman"/>
          <w:b/>
          <w:bCs/>
        </w:rPr>
      </w:pPr>
      <w:sdt>
        <w:sdtPr>
          <w:tag w:val="goog_rdk_18"/>
          <w:id w:val="123415821"/>
        </w:sdtPr>
        <w:sdtContent>
          <w:r>
            <w:rPr>
              <w:rFonts w:ascii="Gungsuh" w:eastAsia="Gungsuh" w:hAnsi="Gungsuh" w:cs="Gungsuh"/>
              <w:b/>
              <w:bCs/>
            </w:rPr>
            <w:t>一、議題導入與共同理解</w:t>
          </w:r>
        </w:sdtContent>
      </w:sdt>
    </w:p>
    <w:p w14:paraId="5CFE89A1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19"/>
          <w:id w:val="-1342569106"/>
        </w:sdtPr>
        <w:sdtContent>
          <w:r>
            <w:rPr>
              <w:rFonts w:ascii="Gungsuh" w:eastAsia="Gungsuh" w:hAnsi="Gungsuh" w:cs="Gungsuh"/>
            </w:rPr>
            <w:t>工作坊初期，透過背景說明與經驗分享，協助</w:t>
          </w:r>
          <w:proofErr w:type="gramStart"/>
          <w:r>
            <w:rPr>
              <w:rFonts w:ascii="Gungsuh" w:eastAsia="Gungsuh" w:hAnsi="Gungsuh" w:cs="Gungsuh"/>
            </w:rPr>
            <w:t>臺</w:t>
          </w:r>
          <w:proofErr w:type="gramEnd"/>
          <w:r>
            <w:rPr>
              <w:rFonts w:ascii="Gungsuh" w:eastAsia="Gungsuh" w:hAnsi="Gungsuh" w:cs="Gungsuh"/>
            </w:rPr>
            <w:t>日學生理解北海岸的地理條件、產業脈絡與既有社會實踐行動。此階段的重點不在於知識灌輸，而在於建立跨文化的共同語言，讓學生能在不同學習背景下形成可對話的問題意識。</w:t>
          </w:r>
        </w:sdtContent>
      </w:sdt>
    </w:p>
    <w:p w14:paraId="2BF2BDE8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  <w:b/>
          <w:bCs/>
        </w:rPr>
      </w:pPr>
      <w:sdt>
        <w:sdtPr>
          <w:tag w:val="goog_rdk_20"/>
          <w:id w:val="-2029437514"/>
        </w:sdtPr>
        <w:sdtContent>
          <w:r>
            <w:rPr>
              <w:rFonts w:ascii="Gungsuh" w:eastAsia="Gungsuh" w:hAnsi="Gungsuh" w:cs="Gungsuh"/>
              <w:b/>
              <w:bCs/>
            </w:rPr>
            <w:t>二、</w:t>
          </w:r>
          <w:proofErr w:type="gramStart"/>
          <w:r>
            <w:rPr>
              <w:rFonts w:ascii="Gungsuh" w:eastAsia="Gungsuh" w:hAnsi="Gungsuh" w:cs="Gungsuh"/>
              <w:b/>
              <w:bCs/>
            </w:rPr>
            <w:t>場域踏查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>與實作觀察</w:t>
          </w:r>
        </w:sdtContent>
      </w:sdt>
    </w:p>
    <w:p w14:paraId="1A6C2DA6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21"/>
          <w:id w:val="-367290052"/>
        </w:sdtPr>
        <w:sdtContent>
          <w:r>
            <w:rPr>
              <w:rFonts w:ascii="Gungsuh" w:eastAsia="Gungsuh" w:hAnsi="Gungsuh" w:cs="Gungsuh"/>
            </w:rPr>
            <w:t>學生實地走訪基隆八斗子漁村、漁港及新北貢寮等地，進行漁業、生態與社區相關的觀察與訪談。從魚類與藻類復育、食魚教育、薯</w:t>
          </w:r>
          <w:proofErr w:type="gramStart"/>
          <w:r>
            <w:rPr>
              <w:rFonts w:ascii="Gungsuh" w:eastAsia="Gungsuh" w:hAnsi="Gungsuh" w:cs="Gungsuh"/>
            </w:rPr>
            <w:t>榔海水染實作到</w:t>
          </w:r>
          <w:proofErr w:type="gramEnd"/>
          <w:r>
            <w:rPr>
              <w:rFonts w:ascii="Gungsuh" w:eastAsia="Gungsuh" w:hAnsi="Gungsuh" w:cs="Gungsuh"/>
            </w:rPr>
            <w:t>地方產</w:t>
          </w:r>
          <w:r>
            <w:rPr>
              <w:rFonts w:ascii="Gungsuh" w:eastAsia="Gungsuh" w:hAnsi="Gungsuh" w:cs="Gungsuh"/>
            </w:rPr>
            <w:lastRenderedPageBreak/>
            <w:t>業現況，學生透過身體經驗與現場互動，理解社會實踐如何在地方日常</w:t>
          </w:r>
          <w:proofErr w:type="gramStart"/>
          <w:r>
            <w:rPr>
              <w:rFonts w:ascii="Gungsuh" w:eastAsia="Gungsuh" w:hAnsi="Gungsuh" w:cs="Gungsuh"/>
            </w:rPr>
            <w:t>中被形塑</w:t>
          </w:r>
          <w:proofErr w:type="gramEnd"/>
          <w:r>
            <w:rPr>
              <w:rFonts w:ascii="Gungsuh" w:eastAsia="Gungsuh" w:hAnsi="Gungsuh" w:cs="Gungsuh"/>
            </w:rPr>
            <w:t>。</w:t>
          </w:r>
        </w:sdtContent>
      </w:sdt>
    </w:p>
    <w:p w14:paraId="431FEDE8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  <w:b/>
          <w:bCs/>
        </w:rPr>
      </w:pPr>
      <w:sdt>
        <w:sdtPr>
          <w:tag w:val="goog_rdk_22"/>
          <w:id w:val="1580080565"/>
        </w:sdtPr>
        <w:sdtContent>
          <w:r>
            <w:rPr>
              <w:rFonts w:ascii="Gungsuh" w:eastAsia="Gungsuh" w:hAnsi="Gungsuh" w:cs="Gungsuh"/>
              <w:b/>
              <w:bCs/>
            </w:rPr>
            <w:t>三、問題整理、共創討論與反思</w:t>
          </w:r>
        </w:sdtContent>
      </w:sdt>
    </w:p>
    <w:p w14:paraId="3AF6A464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23"/>
          <w:id w:val="-1203837776"/>
        </w:sdtPr>
        <w:sdtContent>
          <w:r>
            <w:rPr>
              <w:rFonts w:ascii="Gungsuh" w:eastAsia="Gungsuh" w:hAnsi="Gungsuh" w:cs="Gungsuh"/>
            </w:rPr>
            <w:t>工作坊的初期，台日學生們以小組形式進行場域觀察與訪談，透過實際訪問當地居民與利害關係人，了解不同角色對地方發展與永續議題的觀點。而在訪談的過程中則需要臺灣的學生進行語言的翻譯，這也促使台日學生在語言和文化衝撞下所產生的創新思維。因此，學習重點不在於提出完整解方，而是將來自現場的經驗與意見，整理為</w:t>
          </w:r>
          <w:proofErr w:type="gramStart"/>
          <w:r>
            <w:rPr>
              <w:rFonts w:ascii="Gungsuh" w:eastAsia="Gungsuh" w:hAnsi="Gungsuh" w:cs="Gungsuh"/>
            </w:rPr>
            <w:t>清楚的</w:t>
          </w:r>
          <w:proofErr w:type="gramEnd"/>
          <w:r>
            <w:rPr>
              <w:rFonts w:ascii="Gungsuh" w:eastAsia="Gungsuh" w:hAnsi="Gungsuh" w:cs="Gungsuh"/>
            </w:rPr>
            <w:t>問題架構與初步構想，作為後續思考與對話的基礎。</w:t>
          </w:r>
        </w:sdtContent>
      </w:sdt>
    </w:p>
    <w:p w14:paraId="230D5244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24"/>
          <w:id w:val="1534101006"/>
        </w:sdtPr>
        <w:sdtContent>
          <w:r>
            <w:rPr>
              <w:rFonts w:ascii="Gungsuh" w:eastAsia="Gungsuh" w:hAnsi="Gungsuh" w:cs="Gungsuh"/>
            </w:rPr>
            <w:t>此外在整理訪談內容時，透過轉述</w:t>
          </w:r>
          <w:proofErr w:type="gramStart"/>
          <w:r>
            <w:rPr>
              <w:rFonts w:ascii="Gungsuh" w:eastAsia="Gungsuh" w:hAnsi="Gungsuh" w:cs="Gungsuh"/>
            </w:rPr>
            <w:t>將零散且</w:t>
          </w:r>
          <w:proofErr w:type="gramEnd"/>
          <w:r>
            <w:rPr>
              <w:rFonts w:ascii="Gungsuh" w:eastAsia="Gungsuh" w:hAnsi="Gungsuh" w:cs="Gungsuh"/>
            </w:rPr>
            <w:t>具情境性的敘述，逐步轉譯為具邏輯性的問題架構與初步構想，並思考各項議題之間的關聯性。此一歷程不以產出完整解方為目標，而是著重於培養學生從地方經驗出發，形成可被進一步探究與對話的問題表述能力。</w:t>
          </w:r>
        </w:sdtContent>
      </w:sdt>
    </w:p>
    <w:p w14:paraId="5119CE8C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25"/>
          <w:id w:val="255061471"/>
        </w:sdtPr>
        <w:sdtContent>
          <w:r>
            <w:rPr>
              <w:rFonts w:ascii="Gungsuh" w:eastAsia="Gungsuh" w:hAnsi="Gungsuh" w:cs="Gungsuh"/>
            </w:rPr>
            <w:t>到了</w:t>
          </w:r>
          <w:proofErr w:type="gramStart"/>
          <w:r>
            <w:rPr>
              <w:rFonts w:ascii="Gungsuh" w:eastAsia="Gungsuh" w:hAnsi="Gungsuh" w:cs="Gungsuh"/>
            </w:rPr>
            <w:t>工作坊後段</w:t>
          </w:r>
          <w:proofErr w:type="gramEnd"/>
          <w:r>
            <w:rPr>
              <w:rFonts w:ascii="Gungsuh" w:eastAsia="Gungsuh" w:hAnsi="Gungsuh" w:cs="Gungsuh"/>
            </w:rPr>
            <w:t>，學習重心聚焦於如何將場域中的人、經驗與敘事，轉化為可被討論的問題結構。學生以小組形式進行資料整理，並透過實際訪問當地居民與利害關係人，嘗試理解不同角色對於地方發展、資源利用與永續實踐的觀點與關切。這些來自現場的聲音，成為學生建構問題意識的重要基礎。</w:t>
          </w:r>
        </w:sdtContent>
      </w:sdt>
    </w:p>
    <w:p w14:paraId="6615B483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  <w:b/>
          <w:bCs/>
        </w:rPr>
      </w:pPr>
      <w:sdt>
        <w:sdtPr>
          <w:tag w:val="goog_rdk_26"/>
          <w:id w:val="-760572641"/>
        </w:sdtPr>
        <w:sdtContent>
          <w:r>
            <w:rPr>
              <w:rFonts w:ascii="Gungsuh" w:eastAsia="Gungsuh" w:hAnsi="Gungsuh" w:cs="Gungsuh"/>
              <w:b/>
              <w:bCs/>
            </w:rPr>
            <w:t>社會影響與學習觀察</w:t>
          </w:r>
        </w:sdtContent>
      </w:sdt>
    </w:p>
    <w:p w14:paraId="69BAF5C1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27"/>
          <w:id w:val="-647728411"/>
        </w:sdtPr>
        <w:sdtContent>
          <w:r>
            <w:rPr>
              <w:rFonts w:ascii="Gungsuh" w:eastAsia="Gungsuh" w:hAnsi="Gungsuh" w:cs="Gungsuh"/>
            </w:rPr>
            <w:t>本次工作坊共計海大學生6位，與</w:t>
          </w:r>
          <w:proofErr w:type="gramStart"/>
          <w:r>
            <w:rPr>
              <w:rFonts w:ascii="Gungsuh" w:eastAsia="Gungsuh" w:hAnsi="Gungsuh" w:cs="Gungsuh"/>
            </w:rPr>
            <w:t>臺</w:t>
          </w:r>
          <w:proofErr w:type="gramEnd"/>
          <w:r>
            <w:rPr>
              <w:rFonts w:ascii="Gungsuh" w:eastAsia="Gungsuh" w:hAnsi="Gungsuh" w:cs="Gungsuh"/>
            </w:rPr>
            <w:t>日大學地方連結與社會實踐聯盟之會員校</w:t>
          </w:r>
          <w:proofErr w:type="gramStart"/>
          <w:r>
            <w:rPr>
              <w:rFonts w:ascii="Gungsuh" w:eastAsia="Gungsuh" w:hAnsi="Gungsuh" w:cs="Gungsuh"/>
            </w:rPr>
            <w:t>──</w:t>
          </w:r>
          <w:proofErr w:type="gramEnd"/>
          <w:r>
            <w:rPr>
              <w:rFonts w:ascii="Gungsuh" w:eastAsia="Gungsuh" w:hAnsi="Gungsuh" w:cs="Gungsuh"/>
            </w:rPr>
            <w:t>日本千葉大學7位學生共同參與。跨國共學的安排，使學生在地方場域中同時面對文化差異與問題理解差異，也促使他們重新思考「地方創生」是否存在可被複製的模式。</w:t>
          </w:r>
        </w:sdtContent>
      </w:sdt>
    </w:p>
    <w:p w14:paraId="4472EA18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28"/>
          <w:id w:val="1011556748"/>
        </w:sdtPr>
        <w:sdtContent>
          <w:r>
            <w:rPr>
              <w:rFonts w:ascii="Gungsuh" w:eastAsia="Gungsuh" w:hAnsi="Gungsuh" w:cs="Gungsuh"/>
            </w:rPr>
            <w:t>從觀察與回饋中可見，透過認識漁村文化、魚類與藻類復育、食魚教育與養殖轉型，學生不僅更具體理解海洋永續的實踐面向，也逐步意識到地方創生需要長期投入與多方協作。此一歷程亦有助於培育未來投入社會實踐與地方工作的潛在人才，同時深化海大與日本夥伴學校的合作深度。</w:t>
          </w:r>
        </w:sdtContent>
      </w:sdt>
    </w:p>
    <w:p w14:paraId="078B73AA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  <w:b/>
          <w:bCs/>
        </w:rPr>
      </w:pPr>
      <w:sdt>
        <w:sdtPr>
          <w:tag w:val="goog_rdk_29"/>
          <w:id w:val="-1534280941"/>
        </w:sdtPr>
        <w:sdtContent>
          <w:r>
            <w:rPr>
              <w:rFonts w:ascii="Gungsuh" w:eastAsia="Gungsuh" w:hAnsi="Gungsuh" w:cs="Gungsuh"/>
              <w:b/>
              <w:bCs/>
            </w:rPr>
            <w:t>結語</w:t>
          </w:r>
          <w:proofErr w:type="gramStart"/>
          <w:r>
            <w:rPr>
              <w:rFonts w:ascii="Gungsuh" w:eastAsia="Gungsuh" w:hAnsi="Gungsuh" w:cs="Gungsuh"/>
              <w:b/>
              <w:bCs/>
            </w:rPr>
            <w:t>｜</w:t>
          </w:r>
          <w:proofErr w:type="gramEnd"/>
          <w:r>
            <w:rPr>
              <w:rFonts w:ascii="Gungsuh" w:eastAsia="Gungsuh" w:hAnsi="Gungsuh" w:cs="Gungsuh"/>
              <w:b/>
              <w:bCs/>
            </w:rPr>
            <w:t>作為對外溝通的實踐紀錄</w:t>
          </w:r>
        </w:sdtContent>
      </w:sdt>
    </w:p>
    <w:p w14:paraId="0BE0E52D" w14:textId="77777777" w:rsidR="00640BE1" w:rsidRDefault="00000000">
      <w:pPr>
        <w:widowControl/>
        <w:spacing w:before="280" w:after="280"/>
        <w:jc w:val="both"/>
        <w:rPr>
          <w:rFonts w:ascii="Times New Roman" w:eastAsia="Times New Roman" w:hAnsi="Times New Roman" w:cs="Times New Roman"/>
        </w:rPr>
      </w:pPr>
      <w:sdt>
        <w:sdtPr>
          <w:tag w:val="goog_rdk_30"/>
          <w:id w:val="-874949677"/>
        </w:sdtPr>
        <w:sdtContent>
          <w:r>
            <w:rPr>
              <w:rFonts w:ascii="Gungsuh" w:eastAsia="Gungsuh" w:hAnsi="Gungsuh" w:cs="Gungsuh"/>
            </w:rPr>
            <w:t>本次PBL暑期共學工作坊不僅是一場教學實驗，更是一項逐步累積影響力的行動嘗試。其中一組的學生以「如何讓基隆市與八斗子更具活力？」為核心問題，透過</w:t>
          </w:r>
          <w:proofErr w:type="gramStart"/>
          <w:r>
            <w:rPr>
              <w:rFonts w:ascii="Gungsuh" w:eastAsia="Gungsuh" w:hAnsi="Gungsuh" w:cs="Gungsuh"/>
            </w:rPr>
            <w:t>場域踏查</w:t>
          </w:r>
          <w:proofErr w:type="gramEnd"/>
          <w:r>
            <w:rPr>
              <w:rFonts w:ascii="Gungsuh" w:eastAsia="Gungsuh" w:hAnsi="Gungsuh" w:cs="Gungsuh"/>
            </w:rPr>
            <w:t xml:space="preserve">與議題分析，提出「TRI Solution </w:t>
          </w:r>
          <w:proofErr w:type="spellStart"/>
          <w:r>
            <w:rPr>
              <w:rFonts w:ascii="Gungsuh" w:eastAsia="Gungsuh" w:hAnsi="Gungsuh" w:cs="Gungsuh"/>
            </w:rPr>
            <w:t>Badouzi</w:t>
          </w:r>
          <w:proofErr w:type="spellEnd"/>
          <w:r>
            <w:rPr>
              <w:rFonts w:ascii="Gungsuh" w:eastAsia="Gungsuh" w:hAnsi="Gungsuh" w:cs="Gungsuh"/>
            </w:rPr>
            <w:t>」行動構想，結合水上運動、單車與路跑路線規劃，串連八斗子至龍洞、正濱漁港等海岸節點，並整合在地海鮮飲食、市場文化與漁村體驗活動，嘗試以運動觀光與文化體驗帶動地方能見度與經濟活絡。</w:t>
          </w:r>
        </w:sdtContent>
      </w:sdt>
    </w:p>
    <w:p w14:paraId="4DC4AD76" w14:textId="59DCD542" w:rsidR="00640BE1" w:rsidRDefault="00000000">
      <w:pPr>
        <w:widowControl/>
        <w:jc w:val="both"/>
        <w:rPr>
          <w:rFonts w:ascii="Times New Roman" w:eastAsia="Times New Roman" w:hAnsi="Times New Roman" w:cs="Times New Roman"/>
        </w:rPr>
      </w:pPr>
      <w:sdt>
        <w:sdtPr>
          <w:tag w:val="goog_rdk_31"/>
          <w:id w:val="-1691555407"/>
        </w:sdtPr>
        <w:sdtContent>
          <w:r>
            <w:rPr>
              <w:rFonts w:ascii="Gungsuh" w:eastAsia="Gungsuh" w:hAnsi="Gungsuh" w:cs="Gungsuh"/>
            </w:rPr>
            <w:t>學生在過程中不僅完成問題分析與行動提案，更在討論與回饋中重新思考地方創生與永續發展的可能性。這樣的學習成果，使工作坊成為一個可被檢視與持</w:t>
          </w:r>
          <w:r>
            <w:rPr>
              <w:rFonts w:ascii="Gungsuh" w:eastAsia="Gungsuh" w:hAnsi="Gungsuh" w:cs="Gungsuh"/>
            </w:rPr>
            <w:lastRenderedPageBreak/>
            <w:t>續修正的實踐案例，也讓社會大眾看見高等教育如何透過教學設計回應地方議題。未來，本校將持續以北海岸為實踐基地，深化國際共學與在地合作，逐步</w:t>
          </w:r>
          <w:r w:rsidR="00F911E2"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966B320" wp14:editId="7BDC8963">
                <wp:simplePos x="0" y="0"/>
                <wp:positionH relativeFrom="margin">
                  <wp:align>center</wp:align>
                </wp:positionH>
                <wp:positionV relativeFrom="paragraph">
                  <wp:posOffset>808990</wp:posOffset>
                </wp:positionV>
                <wp:extent cx="3593465" cy="2514600"/>
                <wp:effectExtent l="0" t="0" r="6985" b="0"/>
                <wp:wrapTopAndBottom distT="0" distB="0"/>
                <wp:docPr id="23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8"/>
                        <a:srcRect b="60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3465" cy="2514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Gungsuh" w:eastAsia="Gungsuh" w:hAnsi="Gungsuh" w:cs="Gungsuh"/>
            </w:rPr>
            <w:t>發展為更長期且可持續的教學與共創模式。</w:t>
          </w:r>
        </w:sdtContent>
      </w:sdt>
    </w:p>
    <w:p w14:paraId="0D3F77F7" w14:textId="5EC595E1" w:rsidR="00640BE1" w:rsidRDefault="00F911E2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hidden="0" allowOverlap="1" wp14:anchorId="11E85FAE" wp14:editId="0ABF0640">
            <wp:simplePos x="0" y="0"/>
            <wp:positionH relativeFrom="column">
              <wp:posOffset>-99060</wp:posOffset>
            </wp:positionH>
            <wp:positionV relativeFrom="paragraph">
              <wp:posOffset>3013710</wp:posOffset>
            </wp:positionV>
            <wp:extent cx="2814955" cy="1905000"/>
            <wp:effectExtent l="0" t="0" r="4445" b="0"/>
            <wp:wrapTopAndBottom/>
            <wp:docPr id="24" name="image4.jpg" descr="一張含有 服裝, 人員, 人的臉孔, 男孩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一張含有 服裝, 人員, 人的臉孔, 男孩 的圖片&#10;&#10;AI 產生的內容可能不正確。"/>
                    <pic:cNvPicPr preferRelativeResize="0"/>
                  </pic:nvPicPr>
                  <pic:blipFill>
                    <a:blip r:embed="rId9"/>
                    <a:srcRect l="4317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sdt>
        <w:sdtPr>
          <w:tag w:val="goog_rdk_32"/>
          <w:id w:val="-1575843845"/>
        </w:sdtPr>
        <w:sdtContent>
          <w:proofErr w:type="gramStart"/>
          <w:r w:rsidR="00000000">
            <w:rPr>
              <w:rFonts w:ascii="Gungsuh" w:eastAsia="Gungsuh" w:hAnsi="Gungsuh" w:cs="Gungsuh"/>
            </w:rPr>
            <w:t>臺</w:t>
          </w:r>
          <w:proofErr w:type="gramEnd"/>
          <w:r w:rsidR="00000000">
            <w:rPr>
              <w:rFonts w:ascii="Gungsuh" w:eastAsia="Gungsuh" w:hAnsi="Gungsuh" w:cs="Gungsuh"/>
            </w:rPr>
            <w:t>日學生們於八斗子產業觀光促進會訪談利害關係人</w:t>
          </w:r>
        </w:sdtContent>
      </w:sdt>
    </w:p>
    <w:p w14:paraId="408290CC" w14:textId="6CDD0397" w:rsidR="00640BE1" w:rsidRPr="00F911E2" w:rsidRDefault="00F911E2">
      <w:pPr>
        <w:tabs>
          <w:tab w:val="left" w:pos="3516"/>
        </w:tabs>
        <w:spacing w:line="360" w:lineRule="auto"/>
        <w:jc w:val="both"/>
        <w:rPr>
          <w:rFonts w:ascii="Times New Roman" w:hAnsi="Times New Roman" w:cs="Times New Roman"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ECC6E8C" wp14:editId="1CD6F0DA">
            <wp:simplePos x="0" y="0"/>
            <wp:positionH relativeFrom="column">
              <wp:posOffset>2691130</wp:posOffset>
            </wp:positionH>
            <wp:positionV relativeFrom="paragraph">
              <wp:posOffset>5080</wp:posOffset>
            </wp:positionV>
            <wp:extent cx="3035300" cy="1905000"/>
            <wp:effectExtent l="0" t="0" r="0" b="0"/>
            <wp:wrapNone/>
            <wp:docPr id="2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F9AA6A" w14:textId="5AA7C10A" w:rsidR="00640BE1" w:rsidRDefault="00F911E2">
      <w:pPr>
        <w:tabs>
          <w:tab w:val="left" w:pos="351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79B7D98" wp14:editId="3DACD9EB">
            <wp:simplePos x="0" y="0"/>
            <wp:positionH relativeFrom="column">
              <wp:posOffset>525780</wp:posOffset>
            </wp:positionH>
            <wp:positionV relativeFrom="paragraph">
              <wp:posOffset>274320</wp:posOffset>
            </wp:positionV>
            <wp:extent cx="3836035" cy="2157730"/>
            <wp:effectExtent l="0" t="0" r="0" b="0"/>
            <wp:wrapTopAndBottom/>
            <wp:docPr id="20" name="image3.jpg" descr="一張含有 人員, 服裝, 碗, 攪拌碗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一張含有 人員, 服裝, 碗, 攪拌碗 的圖片&#10;&#10;AI 產生的內容可能不正確。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6035" cy="2157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sdt>
        <w:sdtPr>
          <w:tag w:val="goog_rdk_33"/>
          <w:id w:val="1863609916"/>
        </w:sdtPr>
        <w:sdtContent>
          <w:proofErr w:type="gramStart"/>
          <w:r w:rsidR="00000000">
            <w:rPr>
              <w:rFonts w:ascii="Gungsuh" w:eastAsia="Gungsuh" w:hAnsi="Gungsuh" w:cs="Gungsuh"/>
            </w:rPr>
            <w:t>參訪水生</w:t>
          </w:r>
          <w:proofErr w:type="gramEnd"/>
          <w:r w:rsidR="00000000">
            <w:rPr>
              <w:rFonts w:ascii="Gungsuh" w:eastAsia="Gungsuh" w:hAnsi="Gungsuh" w:cs="Gungsuh"/>
            </w:rPr>
            <w:t>保育中心體驗海洋教育課程以及藻類資源實驗室了解藻類保種課程</w:t>
          </w:r>
        </w:sdtContent>
      </w:sdt>
    </w:p>
    <w:p w14:paraId="640B8936" w14:textId="24653B7C" w:rsidR="00640BE1" w:rsidRDefault="00000000">
      <w:pPr>
        <w:tabs>
          <w:tab w:val="left" w:pos="3564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sdt>
        <w:sdtPr>
          <w:tag w:val="goog_rdk_34"/>
          <w:id w:val="-1072252682"/>
        </w:sdtPr>
        <w:sdtContent>
          <w:r>
            <w:rPr>
              <w:rFonts w:ascii="Gungsuh" w:eastAsia="Gungsuh" w:hAnsi="Gungsuh" w:cs="Gungsuh"/>
            </w:rPr>
            <w:t>學生們參訪食品加工工廠實作九孔</w:t>
          </w:r>
          <w:proofErr w:type="gramStart"/>
          <w:r>
            <w:rPr>
              <w:rFonts w:ascii="Gungsuh" w:eastAsia="Gungsuh" w:hAnsi="Gungsuh" w:cs="Gungsuh"/>
            </w:rPr>
            <w:t>鮑</w:t>
          </w:r>
          <w:proofErr w:type="gramEnd"/>
          <w:r>
            <w:rPr>
              <w:rFonts w:ascii="Gungsuh" w:eastAsia="Gungsuh" w:hAnsi="Gungsuh" w:cs="Gungsuh"/>
            </w:rPr>
            <w:t>水餃(食魚教育)</w:t>
          </w:r>
        </w:sdtContent>
      </w:sdt>
    </w:p>
    <w:p w14:paraId="299BBB41" w14:textId="5EC763D4" w:rsidR="00640BE1" w:rsidRDefault="00F911E2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hidden="0" allowOverlap="1" wp14:anchorId="770E4116" wp14:editId="36F2692B">
            <wp:simplePos x="0" y="0"/>
            <wp:positionH relativeFrom="column">
              <wp:posOffset>2305685</wp:posOffset>
            </wp:positionH>
            <wp:positionV relativeFrom="paragraph">
              <wp:posOffset>261620</wp:posOffset>
            </wp:positionV>
            <wp:extent cx="3105150" cy="2128520"/>
            <wp:effectExtent l="0" t="0" r="0" b="0"/>
            <wp:wrapTopAndBottom distT="0" distB="0"/>
            <wp:docPr id="2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t="11075" r="276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2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81A5011" wp14:editId="49D5D5B4">
            <wp:simplePos x="0" y="0"/>
            <wp:positionH relativeFrom="column">
              <wp:posOffset>-718185</wp:posOffset>
            </wp:positionH>
            <wp:positionV relativeFrom="paragraph">
              <wp:posOffset>267970</wp:posOffset>
            </wp:positionV>
            <wp:extent cx="3023235" cy="2108200"/>
            <wp:effectExtent l="0" t="0" r="0" b="0"/>
            <wp:wrapTopAndBottom distT="0" distB="0"/>
            <wp:docPr id="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t="7769" b="264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6B6FE6" w14:textId="44EF6529" w:rsidR="00640BE1" w:rsidRDefault="0000000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sdt>
        <w:sdtPr>
          <w:tag w:val="goog_rdk_35"/>
          <w:id w:val="-1671463416"/>
        </w:sdtPr>
        <w:sdtContent>
          <w:r>
            <w:rPr>
              <w:rFonts w:ascii="Gungsuh" w:eastAsia="Gungsuh" w:hAnsi="Gungsuh" w:cs="Gungsuh"/>
            </w:rPr>
            <w:t>台日學生進行成果展示</w:t>
          </w:r>
        </w:sdtContent>
      </w:sdt>
    </w:p>
    <w:p w14:paraId="72B0A8BD" w14:textId="77777777" w:rsidR="00640BE1" w:rsidRDefault="00640BE1">
      <w:pPr>
        <w:widowControl/>
        <w:jc w:val="both"/>
        <w:rPr>
          <w:rFonts w:ascii="Times New Roman" w:eastAsia="Times New Roman" w:hAnsi="Times New Roman" w:cs="Times New Roman"/>
        </w:rPr>
      </w:pPr>
    </w:p>
    <w:p w14:paraId="7E4640DC" w14:textId="77777777" w:rsidR="00640BE1" w:rsidRDefault="00640BE1">
      <w:pPr>
        <w:widowControl/>
        <w:jc w:val="both"/>
        <w:rPr>
          <w:rFonts w:ascii="Times New Roman" w:eastAsia="Times New Roman" w:hAnsi="Times New Roman" w:cs="Times New Roman"/>
        </w:rPr>
      </w:pPr>
    </w:p>
    <w:p w14:paraId="68332ED5" w14:textId="77777777" w:rsidR="00640BE1" w:rsidRDefault="00000000">
      <w:pPr>
        <w:pStyle w:val="2"/>
        <w:rPr>
          <w:rFonts w:ascii="Times New Roman" w:eastAsia="Times New Roman" w:hAnsi="Times New Roman" w:cs="Times New Roman"/>
        </w:rPr>
      </w:pPr>
      <w:sdt>
        <w:sdtPr>
          <w:tag w:val="goog_rdk_36"/>
          <w:id w:val="228065453"/>
        </w:sdtPr>
        <w:sdtContent>
          <w:r>
            <w:rPr>
              <w:rFonts w:ascii="Gungsuh" w:eastAsia="Gungsuh" w:hAnsi="Gungsuh" w:cs="Gungsuh"/>
            </w:rPr>
            <w:t>參考文獻</w:t>
          </w:r>
        </w:sdtContent>
      </w:sdt>
    </w:p>
    <w:p w14:paraId="0E988569" w14:textId="77777777" w:rsidR="00640B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Barrows, H. S. (1986). A taxonomy of problem-based learning methods.</w:t>
      </w:r>
      <w:r>
        <w:rPr>
          <w:rFonts w:ascii="Times New Roman" w:eastAsia="Times New Roman" w:hAnsi="Times New Roman" w:cs="Times New Roman"/>
          <w:color w:val="000000"/>
        </w:rPr>
        <w:br/>
        <w:t>Hmelo-Silver, C. E. (2004). Problem-based learning: What and how do students learn?</w:t>
      </w:r>
    </w:p>
    <w:p w14:paraId="0C42D36E" w14:textId="77777777" w:rsidR="00640B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Savery, J. R. (2006). Overview of problem-based learning: Definitions and distinctions.</w:t>
      </w:r>
    </w:p>
    <w:p w14:paraId="7AB5E4F8" w14:textId="77777777" w:rsidR="00640BE1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Schmidt, H. G.,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Rotgans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J. I., &amp; Yew, E. H. J. (2011). The process of problem-based learning: What works and why.</w:t>
      </w:r>
    </w:p>
    <w:sectPr w:rsidR="00640BE1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8EF9E7-E52D-4D66-986B-34CF4585BF0D}"/>
    <w:embedBold r:id="rId2" w:fontKey="{84AF397B-D875-42AA-8BBE-919231F38933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2F63C83-DB5A-4765-ABDA-AA758B313438}"/>
    <w:embedBold r:id="rId4" w:fontKey="{C6583A98-B5FA-4F7D-9B7F-E42D834A765A}"/>
  </w:font>
  <w:font w:name="Georgia">
    <w:panose1 w:val="02040502050405020303"/>
    <w:charset w:val="00"/>
    <w:family w:val="auto"/>
    <w:pitch w:val="default"/>
    <w:embedItalic r:id="rId5" w:fontKey="{80A12CD9-82BB-4A2A-8EEE-9C04B333B4C3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DB07FE1E-EB2C-4418-BD5A-B0C2E163B07B}"/>
    <w:embedBold r:id="rId7" w:subsetted="1" w:fontKey="{5FDB33D2-5F7F-458B-99D6-5FAD9B3821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87EC5"/>
    <w:multiLevelType w:val="multilevel"/>
    <w:tmpl w:val="57D27E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2039550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BE1"/>
    <w:rsid w:val="00094E65"/>
    <w:rsid w:val="00640BE1"/>
    <w:rsid w:val="00F9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8E81D"/>
  <w15:docId w15:val="{A5FFE366-485D-4804-B628-4F6C0428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widowControl/>
      <w:outlineLvl w:val="1"/>
    </w:pPr>
    <w:rPr>
      <w:rFonts w:ascii="新細明體" w:eastAsia="新細明體" w:hAnsi="新細明體" w:cs="新細明體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line="720" w:lineRule="auto"/>
      <w:outlineLvl w:val="2"/>
    </w:pPr>
    <w:rPr>
      <w:rFonts w:eastAsia="Calibri"/>
      <w:b/>
      <w:bCs/>
      <w:sz w:val="36"/>
      <w:szCs w:val="3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link w:val="a5"/>
    <w:qFormat/>
    <w:rsid w:val="00FC7302"/>
    <w:pPr>
      <w:overflowPunct w:val="0"/>
      <w:autoSpaceDE w:val="0"/>
      <w:autoSpaceDN w:val="0"/>
      <w:spacing w:line="360" w:lineRule="atLeast"/>
      <w:ind w:left="567" w:rightChars="200" w:right="200" w:firstLineChars="300" w:firstLine="300"/>
    </w:pPr>
    <w:rPr>
      <w:rFonts w:ascii="SimSun" w:eastAsia="SimSun" w:hAnsi="SimSun" w:cs="SimSun"/>
      <w:sz w:val="22"/>
    </w:rPr>
  </w:style>
  <w:style w:type="character" w:customStyle="1" w:styleId="a5">
    <w:name w:val="清單段落 字元"/>
    <w:basedOn w:val="a0"/>
    <w:link w:val="a4"/>
    <w:rsid w:val="00FC7302"/>
    <w:rPr>
      <w:rFonts w:ascii="SimSun" w:eastAsia="SimSun" w:hAnsi="SimSun" w:cs="SimSun"/>
      <w:kern w:val="0"/>
      <w:sz w:val="22"/>
    </w:rPr>
  </w:style>
  <w:style w:type="character" w:customStyle="1" w:styleId="helvetica">
    <w:name w:val="helvetica"/>
    <w:basedOn w:val="a0"/>
    <w:rsid w:val="00FC7302"/>
  </w:style>
  <w:style w:type="paragraph" w:styleId="a6">
    <w:name w:val="header"/>
    <w:link w:val="a7"/>
    <w:uiPriority w:val="99"/>
    <w:unhideWhenUsed/>
    <w:rsid w:val="00432F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32F0A"/>
    <w:rPr>
      <w:sz w:val="20"/>
      <w:szCs w:val="20"/>
    </w:rPr>
  </w:style>
  <w:style w:type="paragraph" w:styleId="a8">
    <w:name w:val="footer"/>
    <w:link w:val="a9"/>
    <w:uiPriority w:val="99"/>
    <w:unhideWhenUsed/>
    <w:rsid w:val="00432F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32F0A"/>
    <w:rPr>
      <w:sz w:val="20"/>
      <w:szCs w:val="20"/>
    </w:rPr>
  </w:style>
  <w:style w:type="paragraph" w:styleId="Web">
    <w:name w:val="Normal (Web)"/>
    <w:uiPriority w:val="99"/>
    <w:unhideWhenUsed/>
    <w:rsid w:val="00B708B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20">
    <w:name w:val="標題 2 字元"/>
    <w:basedOn w:val="a0"/>
    <w:uiPriority w:val="9"/>
    <w:rsid w:val="00903508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a">
    <w:name w:val="Strong"/>
    <w:basedOn w:val="a0"/>
    <w:uiPriority w:val="22"/>
    <w:qFormat/>
    <w:rsid w:val="00903508"/>
    <w:rPr>
      <w:b/>
      <w:bCs/>
    </w:rPr>
  </w:style>
  <w:style w:type="character" w:customStyle="1" w:styleId="30">
    <w:name w:val="標題 3 字元"/>
    <w:basedOn w:val="a0"/>
    <w:uiPriority w:val="9"/>
    <w:semiHidden/>
    <w:rsid w:val="009063A3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rsdg.ntou.edu.tw/?Lang=zh-tw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gfa8Dpb+VL+B2OYhsS3M1PCiP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4AHIhMTNjMGllQzhMQ1Z3U2d4eFhweXFEb2JNMFQ3YTBmM2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予曦 劉</cp:lastModifiedBy>
  <cp:revision>2</cp:revision>
  <dcterms:created xsi:type="dcterms:W3CDTF">2025-10-16T06:18:00Z</dcterms:created>
  <dcterms:modified xsi:type="dcterms:W3CDTF">2026-03-09T08:32:00Z</dcterms:modified>
</cp:coreProperties>
</file>